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9F3" w:rsidRDefault="00823DDB" w:rsidP="00A91D75">
      <w:r>
        <w:rPr>
          <w:noProof/>
          <w:sz w:val="52"/>
          <w:szCs w:val="52"/>
          <w:lang w:eastAsia="en-US"/>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3657600</wp:posOffset>
                </wp:positionV>
                <wp:extent cx="3718560" cy="472440"/>
                <wp:effectExtent l="0" t="0" r="15240" b="3810"/>
                <wp:wrapNone/>
                <wp:docPr id="3" name="Text Box 3"/>
                <wp:cNvGraphicFramePr/>
                <a:graphic xmlns:a="http://schemas.openxmlformats.org/drawingml/2006/main">
                  <a:graphicData uri="http://schemas.microsoft.com/office/word/2010/wordprocessingShape">
                    <wps:wsp>
                      <wps:cNvSpPr txBox="1"/>
                      <wps:spPr>
                        <a:xfrm>
                          <a:off x="0" y="0"/>
                          <a:ext cx="3718560"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3DDB" w:rsidRPr="00823DDB" w:rsidRDefault="00823DDB" w:rsidP="00823DDB">
                            <w:pPr>
                              <w:jc w:val="center"/>
                              <w:rPr>
                                <w:rFonts w:ascii="Agency FB" w:hAnsi="Agency FB"/>
                                <w:b/>
                                <w:sz w:val="56"/>
                                <w:szCs w:val="56"/>
                              </w:rPr>
                            </w:pPr>
                            <w:r w:rsidRPr="00823DDB">
                              <w:rPr>
                                <w:rFonts w:ascii="Agency FB" w:hAnsi="Agency FB"/>
                                <w:b/>
                                <w:sz w:val="56"/>
                                <w:szCs w:val="56"/>
                              </w:rPr>
                              <w:t>AGING SERVICES SECTOR</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pt;margin-top:4in;width:292.8pt;height:37.2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" filled="f" stroked="f" strokeweight=".5pt">
                <v:textbox style="mso-fit-shape-to-text:t" inset="0,0,0,0">
                  <w:txbxContent>
                    <w:p w:rsidR="00823DDB" w:rsidRPr="00823DDB" w:rsidRDefault="00823DDB" w:rsidP="00823DDB">
                      <w:pPr>
                        <w:jc w:val="center"/>
                        <w:rPr>
                          <w:rFonts w:ascii="Agency FB" w:hAnsi="Agency FB"/>
                          <w:b/>
                          <w:sz w:val="56"/>
                          <w:szCs w:val="56"/>
                        </w:rPr>
                      </w:pPr>
                      <w:r w:rsidRPr="00823DDB">
                        <w:rPr>
                          <w:rFonts w:ascii="Agency FB" w:hAnsi="Agency FB"/>
                          <w:b/>
                          <w:sz w:val="56"/>
                          <w:szCs w:val="56"/>
                        </w:rPr>
                        <w:t>AGING SERVICES SECTOR</w:t>
                      </w:r>
                    </w:p>
                  </w:txbxContent>
                </v:textbox>
              </v:shape>
            </w:pict>
          </mc:Fallback>
        </mc:AlternateContent>
      </w:r>
      <w:r w:rsidRPr="00823DDB">
        <w:rPr>
          <w:noProof/>
          <w:sz w:val="52"/>
          <w:szCs w:val="52"/>
          <w:lang w:eastAsia="en-US"/>
        </w:rPr>
        <mc:AlternateContent>
          <mc:Choice Requires="wps">
            <w:drawing>
              <wp:anchor distT="0" distB="0" distL="114300" distR="114300" simplePos="0" relativeHeight="251659264" behindDoc="1" locked="0" layoutInCell="1" allowOverlap="1" wp14:anchorId="2406B5E5" wp14:editId="307CE9DC">
                <wp:simplePos x="0" y="0"/>
                <wp:positionH relativeFrom="page">
                  <wp:align>left</wp:align>
                </wp:positionH>
                <wp:positionV relativeFrom="page">
                  <wp:posOffset>5604510</wp:posOffset>
                </wp:positionV>
                <wp:extent cx="4686935" cy="2260600"/>
                <wp:effectExtent l="0" t="0" r="0" b="635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2260600"/>
                        </a:xfrm>
                        <a:prstGeom prst="snip1Rect">
                          <a:avLst>
                            <a:gd name="adj" fmla="val 47819"/>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E171A" id="Rectangle: Single Corner Snipped 4" o:spid="_x0000_s1026" alt="colored rectangle" style="position:absolute;margin-left:0;margin-top:441.3pt;width:369.05pt;height:178pt;flip:y;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coordsize="4686935,226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" path="m,l3605939,,4686935,1080996r,1179604l,2260600,,xe" fillcolor="#3a3363 [3215]" stroked="f">
                <v:path arrowok="t" o:connecttype="custom" o:connectlocs="0,0;3605939,0;4686935,1080996;4686935,2260600;0,2260600;0,0" o:connectangles="0,0,0,0,0,0"/>
                <w10:wrap anchorx="page" anchory="page"/>
              </v:shape>
            </w:pict>
          </mc:Fallback>
        </mc:AlternateContent>
      </w:r>
      <w:r w:rsidR="00A91D75">
        <w:rPr>
          <w:noProof/>
          <w:lang w:eastAsia="en-US"/>
        </w:rPr>
        <mc:AlternateContent>
          <mc:Choice Requires="wps">
            <w:drawing>
              <wp:anchor distT="0" distB="0" distL="114300" distR="114300" simplePos="0" relativeHeight="251657216" behindDoc="1" locked="0" layoutInCell="1" allowOverlap="1" wp14:anchorId="6B8171AB" wp14:editId="5FF2ABC0">
                <wp:simplePos x="0" y="0"/>
                <wp:positionH relativeFrom="column">
                  <wp:posOffset>-731520</wp:posOffset>
                </wp:positionH>
                <wp:positionV relativeFrom="page">
                  <wp:posOffset>631066</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6A46" w:rsidRDefault="00F56A46" w:rsidP="00F56A46">
                            <w:pPr>
                              <w:jc w:val="center"/>
                            </w:pPr>
                            <w:r w:rsidRPr="00F56A46">
                              <w:rPr>
                                <w:noProof/>
                                <w:lang w:eastAsia="en-US"/>
                              </w:rPr>
                              <w:drawing>
                                <wp:inline distT="0" distB="0" distL="0" distR="0">
                                  <wp:extent cx="2971800" cy="3016377"/>
                                  <wp:effectExtent l="0" t="0" r="0" b="0"/>
                                  <wp:docPr id="1" name="Picture 1" descr="Image result for Washtenaw county mich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tenaw county michig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30163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8171AB" id="Rectangle 2" o:spid="_x0000_s1027" alt="colored rectangle" style="position:absolute;margin-left:-57.6pt;margin-top:49.7pt;width:454.3pt;height:327.5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" fillcolor="#f3d569 [3204]" stroked="f" strokeweight="2pt">
                <v:textbox>
                  <w:txbxContent>
                    <w:p w:rsidR="00F56A46" w:rsidRDefault="00F56A46" w:rsidP="00F56A46">
                      <w:pPr>
                        <w:jc w:val="center"/>
                      </w:pPr>
                      <w:r w:rsidRPr="00F56A46">
                        <w:rPr>
                          <w:noProof/>
                          <w:lang w:eastAsia="en-US"/>
                        </w:rPr>
                        <w:drawing>
                          <wp:inline distT="0" distB="0" distL="0" distR="0">
                            <wp:extent cx="2971800" cy="3016377"/>
                            <wp:effectExtent l="0" t="0" r="0" b="0"/>
                            <wp:docPr id="1" name="Picture 1" descr="Image result for Washtenaw county mich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tenaw county michig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3016377"/>
                                    </a:xfrm>
                                    <a:prstGeom prst="rect">
                                      <a:avLst/>
                                    </a:prstGeom>
                                    <a:noFill/>
                                    <a:ln>
                                      <a:noFill/>
                                    </a:ln>
                                  </pic:spPr>
                                </pic:pic>
                              </a:graphicData>
                            </a:graphic>
                          </wp:inline>
                        </w:drawing>
                      </w:r>
                    </w:p>
                  </w:txbxContent>
                </v:textbox>
                <w10:wrap anchory="page"/>
              </v:rect>
            </w:pict>
          </mc:Fallback>
        </mc:AlternateContent>
      </w:r>
    </w:p>
    <w:tbl>
      <w:tblPr>
        <w:tblpPr w:leftFromText="180" w:rightFromText="180" w:vertAnchor="text" w:tblpX="-19" w:tblpY="8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A91D75" w:rsidRPr="00823DDB" w:rsidTr="00A91D75">
        <w:trPr>
          <w:trHeight w:val="2150"/>
        </w:trPr>
        <w:tc>
          <w:tcPr>
            <w:tcW w:w="5760" w:type="dxa"/>
            <w:tcBorders>
              <w:top w:val="nil"/>
              <w:left w:val="nil"/>
              <w:bottom w:val="nil"/>
              <w:right w:val="nil"/>
            </w:tcBorders>
            <w:vAlign w:val="center"/>
          </w:tcPr>
          <w:p w:rsidR="00A91D75" w:rsidRPr="00823DDB" w:rsidRDefault="00823DDB" w:rsidP="00F56A46">
            <w:pPr>
              <w:pStyle w:val="Title"/>
              <w:framePr w:hSpace="0" w:wrap="auto" w:vAnchor="margin" w:xAlign="left" w:yAlign="inline"/>
              <w:rPr>
                <w:sz w:val="52"/>
                <w:szCs w:val="52"/>
              </w:rPr>
            </w:pPr>
            <w:r w:rsidRPr="00823DDB">
              <w:rPr>
                <w:sz w:val="52"/>
                <w:szCs w:val="52"/>
              </w:rPr>
              <w:t xml:space="preserve">A </w:t>
            </w:r>
            <w:r>
              <w:rPr>
                <w:sz w:val="52"/>
                <w:szCs w:val="52"/>
              </w:rPr>
              <w:t>c</w:t>
            </w:r>
            <w:r w:rsidRPr="00823DDB">
              <w:rPr>
                <w:sz w:val="52"/>
                <w:szCs w:val="52"/>
              </w:rPr>
              <w:t xml:space="preserve">omparison of </w:t>
            </w:r>
            <w:r>
              <w:rPr>
                <w:sz w:val="52"/>
                <w:szCs w:val="52"/>
              </w:rPr>
              <w:t>s</w:t>
            </w:r>
            <w:r w:rsidRPr="00823DDB">
              <w:rPr>
                <w:sz w:val="52"/>
                <w:szCs w:val="52"/>
              </w:rPr>
              <w:t>enior service</w:t>
            </w:r>
            <w:r>
              <w:rPr>
                <w:sz w:val="52"/>
                <w:szCs w:val="52"/>
              </w:rPr>
              <w:t xml:space="preserve"> levels in Washtenaw and Kent C</w:t>
            </w:r>
            <w:r w:rsidRPr="00823DDB">
              <w:rPr>
                <w:sz w:val="52"/>
                <w:szCs w:val="52"/>
              </w:rPr>
              <w:t>ounties</w:t>
            </w:r>
          </w:p>
        </w:tc>
      </w:tr>
    </w:tbl>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5440"/>
        <w:gridCol w:w="2083"/>
        <w:gridCol w:w="2467"/>
      </w:tblGrid>
      <w:tr w:rsidR="00823DDB" w:rsidRPr="00823DDB" w:rsidTr="00CA67BA">
        <w:trPr>
          <w:trHeight w:val="358"/>
        </w:trPr>
        <w:tc>
          <w:tcPr>
            <w:tcW w:w="5440" w:type="dxa"/>
          </w:tcPr>
          <w:p w:rsidR="00A91D75" w:rsidRPr="00823DDB" w:rsidRDefault="00A91D75" w:rsidP="00A91D75">
            <w:pPr>
              <w:rPr>
                <w:color w:val="352E5A" w:themeColor="text1" w:themeTint="E6"/>
              </w:rPr>
            </w:pPr>
            <w:r w:rsidRPr="00823DDB">
              <w:rPr>
                <w:noProof/>
                <w:color w:val="352E5A" w:themeColor="text1" w:themeTint="E6"/>
                <w:lang w:eastAsia="en-US"/>
              </w:rPr>
              <mc:AlternateContent>
                <mc:Choice Requires="wps">
                  <w:drawing>
                    <wp:inline distT="0" distB="0" distL="0" distR="0" wp14:anchorId="43246454" wp14:editId="6629C853">
                      <wp:extent cx="3454400" cy="1120140"/>
                      <wp:effectExtent l="0" t="0" r="0" b="3810"/>
                      <wp:docPr id="6" name="Text Box 6"/>
                      <wp:cNvGraphicFramePr/>
                      <a:graphic xmlns:a="http://schemas.openxmlformats.org/drawingml/2006/main">
                        <a:graphicData uri="http://schemas.microsoft.com/office/word/2010/wordprocessingShape">
                          <wps:wsp>
                            <wps:cNvSpPr txBox="1"/>
                            <wps:spPr>
                              <a:xfrm>
                                <a:off x="0" y="0"/>
                                <a:ext cx="3454400" cy="1120140"/>
                              </a:xfrm>
                              <a:prstGeom prst="rect">
                                <a:avLst/>
                              </a:prstGeom>
                              <a:noFill/>
                              <a:ln w="6350">
                                <a:noFill/>
                              </a:ln>
                            </wps:spPr>
                            <wps:txbx>
                              <w:txbxContent>
                                <w:p w:rsidR="00823DDB" w:rsidRPr="00823DDB" w:rsidRDefault="00823DDB" w:rsidP="00823DDB">
                                  <w:pPr>
                                    <w:spacing w:line="240" w:lineRule="auto"/>
                                    <w:contextualSpacing w:val="0"/>
                                    <w:rPr>
                                      <w:rFonts w:ascii="Calibri" w:eastAsia="Times New Roman" w:hAnsi="Calibri" w:cs="Calibri"/>
                                      <w:b/>
                                      <w:color w:val="352E5A" w:themeColor="text1" w:themeTint="E6"/>
                                      <w:sz w:val="32"/>
                                      <w:szCs w:val="32"/>
                                      <w:lang w:eastAsia="en-US"/>
                                    </w:rPr>
                                  </w:pPr>
                                  <w:r w:rsidRPr="00823DDB">
                                    <w:rPr>
                                      <w:rFonts w:ascii="Calibri" w:eastAsia="Times New Roman" w:hAnsi="Calibri" w:cs="Calibri"/>
                                      <w:b/>
                                      <w:color w:val="352E5A" w:themeColor="text1" w:themeTint="E6"/>
                                      <w:sz w:val="32"/>
                                      <w:szCs w:val="32"/>
                                      <w:lang w:eastAsia="en-US"/>
                                    </w:rPr>
                                    <w:t xml:space="preserve">Benchmark County Comparison Suggests Washtenaw County Seniors </w:t>
                                  </w:r>
                                </w:p>
                                <w:p w:rsidR="00823DDB" w:rsidRPr="00823DDB" w:rsidRDefault="00823DDB" w:rsidP="00823DDB">
                                  <w:pPr>
                                    <w:spacing w:line="240" w:lineRule="auto"/>
                                    <w:contextualSpacing w:val="0"/>
                                    <w:rPr>
                                      <w:rFonts w:ascii="Calibri" w:eastAsia="Times New Roman" w:hAnsi="Calibri" w:cs="Calibri"/>
                                      <w:b/>
                                      <w:color w:val="352E5A" w:themeColor="text1" w:themeTint="E6"/>
                                      <w:sz w:val="32"/>
                                      <w:szCs w:val="32"/>
                                      <w:lang w:eastAsia="en-US"/>
                                    </w:rPr>
                                  </w:pPr>
                                  <w:r w:rsidRPr="00823DDB">
                                    <w:rPr>
                                      <w:rFonts w:ascii="Calibri" w:eastAsia="Times New Roman" w:hAnsi="Calibri" w:cs="Calibri"/>
                                      <w:b/>
                                      <w:color w:val="352E5A" w:themeColor="text1" w:themeTint="E6"/>
                                      <w:sz w:val="32"/>
                                      <w:szCs w:val="32"/>
                                      <w:lang w:eastAsia="en-US"/>
                                    </w:rPr>
                                    <w:t>may be Underserved by Home and Community Based Services</w:t>
                                  </w:r>
                                </w:p>
                                <w:p w:rsidR="00A91D75" w:rsidRPr="00A91D75" w:rsidRDefault="00A91D75" w:rsidP="00A91D75">
                                  <w:pPr>
                                    <w:pStyle w:val="Subtitle"/>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43246454" id="Text Box 6" o:spid="_x0000_s1028" type="#_x0000_t202" style="width:272pt;height:8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" filled="f" stroked="f" strokeweight=".5pt">
                      <v:textbox inset=",,,0">
                        <w:txbxContent>
                          <w:p w:rsidR="00823DDB" w:rsidRPr="00823DDB" w:rsidRDefault="00823DDB" w:rsidP="00823DDB">
                            <w:pPr>
                              <w:spacing w:line="240" w:lineRule="auto"/>
                              <w:contextualSpacing w:val="0"/>
                              <w:rPr>
                                <w:rFonts w:ascii="Calibri" w:eastAsia="Times New Roman" w:hAnsi="Calibri" w:cs="Calibri"/>
                                <w:b/>
                                <w:color w:val="352E5A" w:themeColor="text1" w:themeTint="E6"/>
                                <w:sz w:val="32"/>
                                <w:szCs w:val="32"/>
                                <w:lang w:eastAsia="en-US"/>
                              </w:rPr>
                            </w:pPr>
                            <w:r w:rsidRPr="00823DDB">
                              <w:rPr>
                                <w:rFonts w:ascii="Calibri" w:eastAsia="Times New Roman" w:hAnsi="Calibri" w:cs="Calibri"/>
                                <w:b/>
                                <w:color w:val="352E5A" w:themeColor="text1" w:themeTint="E6"/>
                                <w:sz w:val="32"/>
                                <w:szCs w:val="32"/>
                                <w:lang w:eastAsia="en-US"/>
                              </w:rPr>
                              <w:t xml:space="preserve">Benchmark County Comparison Suggests Washtenaw County Seniors </w:t>
                            </w:r>
                          </w:p>
                          <w:p w:rsidR="00823DDB" w:rsidRPr="00823DDB" w:rsidRDefault="00823DDB" w:rsidP="00823DDB">
                            <w:pPr>
                              <w:spacing w:line="240" w:lineRule="auto"/>
                              <w:contextualSpacing w:val="0"/>
                              <w:rPr>
                                <w:rFonts w:ascii="Calibri" w:eastAsia="Times New Roman" w:hAnsi="Calibri" w:cs="Calibri"/>
                                <w:b/>
                                <w:color w:val="352E5A" w:themeColor="text1" w:themeTint="E6"/>
                                <w:sz w:val="32"/>
                                <w:szCs w:val="32"/>
                                <w:lang w:eastAsia="en-US"/>
                              </w:rPr>
                            </w:pPr>
                            <w:r w:rsidRPr="00823DDB">
                              <w:rPr>
                                <w:rFonts w:ascii="Calibri" w:eastAsia="Times New Roman" w:hAnsi="Calibri" w:cs="Calibri"/>
                                <w:b/>
                                <w:color w:val="352E5A" w:themeColor="text1" w:themeTint="E6"/>
                                <w:sz w:val="32"/>
                                <w:szCs w:val="32"/>
                                <w:lang w:eastAsia="en-US"/>
                              </w:rPr>
                              <w:t>may be Underserved by Home and Community Based Services</w:t>
                            </w:r>
                          </w:p>
                          <w:p w:rsidR="00A91D75" w:rsidRPr="00A91D75" w:rsidRDefault="00A91D75" w:rsidP="00A91D75">
                            <w:pPr>
                              <w:pStyle w:val="Subtitle"/>
                            </w:pPr>
                          </w:p>
                        </w:txbxContent>
                      </v:textbox>
                      <w10:anchorlock/>
                    </v:shape>
                  </w:pict>
                </mc:Fallback>
              </mc:AlternateContent>
            </w:r>
          </w:p>
        </w:tc>
        <w:tc>
          <w:tcPr>
            <w:tcW w:w="2083" w:type="dxa"/>
            <w:vAlign w:val="bottom"/>
          </w:tcPr>
          <w:p w:rsidR="00A91D75" w:rsidRPr="00823DDB" w:rsidRDefault="00A91D75" w:rsidP="00A91D75">
            <w:pPr>
              <w:rPr>
                <w:color w:val="352E5A" w:themeColor="text1" w:themeTint="E6"/>
              </w:rPr>
            </w:pPr>
          </w:p>
        </w:tc>
        <w:tc>
          <w:tcPr>
            <w:tcW w:w="2467" w:type="dxa"/>
            <w:vAlign w:val="bottom"/>
          </w:tcPr>
          <w:p w:rsidR="00A91D75" w:rsidRPr="00823DDB" w:rsidRDefault="00823DDB" w:rsidP="00A91D75">
            <w:pPr>
              <w:jc w:val="right"/>
              <w:rPr>
                <w:color w:val="352E5A" w:themeColor="text1" w:themeTint="E6"/>
              </w:rPr>
            </w:pPr>
            <w:r>
              <w:rPr>
                <w:noProof/>
                <w:lang w:eastAsia="en-US"/>
              </w:rPr>
              <mc:AlternateContent>
                <mc:Choice Requires="wps">
                  <w:drawing>
                    <wp:anchor distT="0" distB="0" distL="114300" distR="114300" simplePos="0" relativeHeight="251662336" behindDoc="0" locked="0" layoutInCell="1" allowOverlap="1" wp14:anchorId="7EBCAFCC" wp14:editId="27B117C0">
                      <wp:simplePos x="0" y="0"/>
                      <wp:positionH relativeFrom="column">
                        <wp:posOffset>-2326005</wp:posOffset>
                      </wp:positionH>
                      <wp:positionV relativeFrom="paragraph">
                        <wp:posOffset>-927100</wp:posOffset>
                      </wp:positionV>
                      <wp:extent cx="3733800" cy="11201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3733800" cy="1120140"/>
                              </a:xfrm>
                              <a:prstGeom prst="rect">
                                <a:avLst/>
                              </a:prstGeom>
                              <a:noFill/>
                              <a:ln w="6350">
                                <a:noFill/>
                              </a:ln>
                            </wps:spPr>
                            <wps:txbx>
                              <w:txbxContent>
                                <w:p w:rsidR="00823DDB" w:rsidRDefault="00823DDB" w:rsidP="00823DDB">
                                  <w:pPr>
                                    <w:spacing w:line="240" w:lineRule="auto"/>
                                    <w:contextualSpacing w:val="0"/>
                                    <w:jc w:val="right"/>
                                    <w:rPr>
                                      <w:rFonts w:ascii="Calibri" w:eastAsia="Times New Roman" w:hAnsi="Calibri" w:cs="Calibri"/>
                                      <w:b/>
                                      <w:color w:val="352E5A" w:themeColor="text1" w:themeTint="E6"/>
                                      <w:sz w:val="32"/>
                                      <w:szCs w:val="32"/>
                                      <w:lang w:eastAsia="en-US"/>
                                    </w:rPr>
                                  </w:pPr>
                                </w:p>
                                <w:p w:rsidR="00823DDB" w:rsidRPr="00823DDB" w:rsidRDefault="00823DDB" w:rsidP="00823DDB">
                                  <w:pPr>
                                    <w:spacing w:line="240" w:lineRule="auto"/>
                                    <w:contextualSpacing w:val="0"/>
                                    <w:jc w:val="right"/>
                                    <w:rPr>
                                      <w:rFonts w:ascii="Calibri" w:eastAsia="Times New Roman" w:hAnsi="Calibri" w:cs="Calibri"/>
                                      <w:b/>
                                      <w:color w:val="352E5A" w:themeColor="text1" w:themeTint="E6"/>
                                      <w:sz w:val="32"/>
                                      <w:szCs w:val="32"/>
                                      <w:lang w:eastAsia="en-US"/>
                                    </w:rPr>
                                  </w:pPr>
                                  <w:r w:rsidRPr="00823DDB">
                                    <w:rPr>
                                      <w:rFonts w:ascii="Calibri" w:eastAsia="Times New Roman" w:hAnsi="Calibri" w:cs="Calibri"/>
                                      <w:b/>
                                      <w:color w:val="352E5A" w:themeColor="text1" w:themeTint="E6"/>
                                      <w:sz w:val="32"/>
                                      <w:szCs w:val="32"/>
                                      <w:lang w:eastAsia="en-US"/>
                                    </w:rPr>
                                    <w:t>Prepared by</w:t>
                                  </w:r>
                                </w:p>
                                <w:p w:rsidR="00823DDB" w:rsidRPr="00823DDB" w:rsidRDefault="00823DDB" w:rsidP="00823DDB">
                                  <w:pPr>
                                    <w:spacing w:line="240" w:lineRule="auto"/>
                                    <w:contextualSpacing w:val="0"/>
                                    <w:jc w:val="right"/>
                                    <w:rPr>
                                      <w:rFonts w:ascii="Calibri" w:eastAsia="Times New Roman" w:hAnsi="Calibri" w:cs="Calibri"/>
                                      <w:b/>
                                      <w:color w:val="352E5A" w:themeColor="text1" w:themeTint="E6"/>
                                      <w:sz w:val="32"/>
                                      <w:szCs w:val="32"/>
                                      <w:lang w:eastAsia="en-US"/>
                                    </w:rPr>
                                  </w:pPr>
                                  <w:r w:rsidRPr="00823DDB">
                                    <w:rPr>
                                      <w:rFonts w:ascii="Calibri" w:eastAsia="Times New Roman" w:hAnsi="Calibri" w:cs="Calibri"/>
                                      <w:b/>
                                      <w:color w:val="352E5A" w:themeColor="text1" w:themeTint="E6"/>
                                      <w:sz w:val="32"/>
                                      <w:szCs w:val="32"/>
                                      <w:lang w:eastAsia="en-US"/>
                                    </w:rPr>
                                    <w:t>Area Agency on Aging 1-B</w:t>
                                  </w:r>
                                </w:p>
                                <w:p w:rsidR="00823DDB" w:rsidRPr="00823DDB" w:rsidRDefault="00823DDB" w:rsidP="00823DDB">
                                  <w:pPr>
                                    <w:spacing w:line="240" w:lineRule="auto"/>
                                    <w:contextualSpacing w:val="0"/>
                                    <w:jc w:val="right"/>
                                    <w:rPr>
                                      <w:rFonts w:ascii="Calibri" w:eastAsia="Times New Roman" w:hAnsi="Calibri" w:cs="Calibri"/>
                                      <w:b/>
                                      <w:color w:val="352E5A" w:themeColor="text1" w:themeTint="E6"/>
                                      <w:sz w:val="32"/>
                                      <w:szCs w:val="32"/>
                                      <w:lang w:eastAsia="en-US"/>
                                    </w:rPr>
                                  </w:pPr>
                                  <w:r w:rsidRPr="00823DDB">
                                    <w:rPr>
                                      <w:rFonts w:ascii="Calibri" w:eastAsia="Times New Roman" w:hAnsi="Calibri" w:cs="Calibri"/>
                                      <w:b/>
                                      <w:color w:val="352E5A" w:themeColor="text1" w:themeTint="E6"/>
                                      <w:sz w:val="32"/>
                                      <w:szCs w:val="32"/>
                                      <w:lang w:eastAsia="en-US"/>
                                    </w:rPr>
                                    <w:t>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CAFCC" id="Text Box 8" o:spid="_x0000_s1029" type="#_x0000_t202" style="position:absolute;left:0;text-align:left;margin-left:-183.15pt;margin-top:-73pt;width:294pt;height:8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" filled="f" stroked="f" strokeweight=".5pt">
                      <v:textbox>
                        <w:txbxContent>
                          <w:p w:rsidR="00823DDB" w:rsidRDefault="00823DDB" w:rsidP="00823DDB">
                            <w:pPr>
                              <w:spacing w:line="240" w:lineRule="auto"/>
                              <w:contextualSpacing w:val="0"/>
                              <w:jc w:val="right"/>
                              <w:rPr>
                                <w:rFonts w:ascii="Calibri" w:eastAsia="Times New Roman" w:hAnsi="Calibri" w:cs="Calibri"/>
                                <w:b/>
                                <w:color w:val="352E5A" w:themeColor="text1" w:themeTint="E6"/>
                                <w:sz w:val="32"/>
                                <w:szCs w:val="32"/>
                                <w:lang w:eastAsia="en-US"/>
                              </w:rPr>
                            </w:pPr>
                          </w:p>
                          <w:p w:rsidR="00823DDB" w:rsidRPr="00823DDB" w:rsidRDefault="00823DDB" w:rsidP="00823DDB">
                            <w:pPr>
                              <w:spacing w:line="240" w:lineRule="auto"/>
                              <w:contextualSpacing w:val="0"/>
                              <w:jc w:val="right"/>
                              <w:rPr>
                                <w:rFonts w:ascii="Calibri" w:eastAsia="Times New Roman" w:hAnsi="Calibri" w:cs="Calibri"/>
                                <w:b/>
                                <w:color w:val="352E5A" w:themeColor="text1" w:themeTint="E6"/>
                                <w:sz w:val="32"/>
                                <w:szCs w:val="32"/>
                                <w:lang w:eastAsia="en-US"/>
                              </w:rPr>
                            </w:pPr>
                            <w:r w:rsidRPr="00823DDB">
                              <w:rPr>
                                <w:rFonts w:ascii="Calibri" w:eastAsia="Times New Roman" w:hAnsi="Calibri" w:cs="Calibri"/>
                                <w:b/>
                                <w:color w:val="352E5A" w:themeColor="text1" w:themeTint="E6"/>
                                <w:sz w:val="32"/>
                                <w:szCs w:val="32"/>
                                <w:lang w:eastAsia="en-US"/>
                              </w:rPr>
                              <w:t>Prepared by</w:t>
                            </w:r>
                          </w:p>
                          <w:p w:rsidR="00823DDB" w:rsidRPr="00823DDB" w:rsidRDefault="00823DDB" w:rsidP="00823DDB">
                            <w:pPr>
                              <w:spacing w:line="240" w:lineRule="auto"/>
                              <w:contextualSpacing w:val="0"/>
                              <w:jc w:val="right"/>
                              <w:rPr>
                                <w:rFonts w:ascii="Calibri" w:eastAsia="Times New Roman" w:hAnsi="Calibri" w:cs="Calibri"/>
                                <w:b/>
                                <w:color w:val="352E5A" w:themeColor="text1" w:themeTint="E6"/>
                                <w:sz w:val="32"/>
                                <w:szCs w:val="32"/>
                                <w:lang w:eastAsia="en-US"/>
                              </w:rPr>
                            </w:pPr>
                            <w:r w:rsidRPr="00823DDB">
                              <w:rPr>
                                <w:rFonts w:ascii="Calibri" w:eastAsia="Times New Roman" w:hAnsi="Calibri" w:cs="Calibri"/>
                                <w:b/>
                                <w:color w:val="352E5A" w:themeColor="text1" w:themeTint="E6"/>
                                <w:sz w:val="32"/>
                                <w:szCs w:val="32"/>
                                <w:lang w:eastAsia="en-US"/>
                              </w:rPr>
                              <w:t>Area Agency on Aging 1-B</w:t>
                            </w:r>
                          </w:p>
                          <w:p w:rsidR="00823DDB" w:rsidRPr="00823DDB" w:rsidRDefault="00823DDB" w:rsidP="00823DDB">
                            <w:pPr>
                              <w:spacing w:line="240" w:lineRule="auto"/>
                              <w:contextualSpacing w:val="0"/>
                              <w:jc w:val="right"/>
                              <w:rPr>
                                <w:rFonts w:ascii="Calibri" w:eastAsia="Times New Roman" w:hAnsi="Calibri" w:cs="Calibri"/>
                                <w:b/>
                                <w:color w:val="352E5A" w:themeColor="text1" w:themeTint="E6"/>
                                <w:sz w:val="32"/>
                                <w:szCs w:val="32"/>
                                <w:lang w:eastAsia="en-US"/>
                              </w:rPr>
                            </w:pPr>
                            <w:r w:rsidRPr="00823DDB">
                              <w:rPr>
                                <w:rFonts w:ascii="Calibri" w:eastAsia="Times New Roman" w:hAnsi="Calibri" w:cs="Calibri"/>
                                <w:b/>
                                <w:color w:val="352E5A" w:themeColor="text1" w:themeTint="E6"/>
                                <w:sz w:val="32"/>
                                <w:szCs w:val="32"/>
                                <w:lang w:eastAsia="en-US"/>
                              </w:rPr>
                              <w:t>April 2018</w:t>
                            </w:r>
                          </w:p>
                        </w:txbxContent>
                      </v:textbox>
                    </v:shape>
                  </w:pict>
                </mc:Fallback>
              </mc:AlternateContent>
            </w:r>
          </w:p>
        </w:tc>
      </w:tr>
      <w:tr w:rsidR="00F56A46" w:rsidTr="00CA67BA">
        <w:trPr>
          <w:trHeight w:val="1197"/>
        </w:trPr>
        <w:tc>
          <w:tcPr>
            <w:tcW w:w="5440" w:type="dxa"/>
          </w:tcPr>
          <w:p w:rsidR="00A91D75" w:rsidRDefault="00A91D75" w:rsidP="00A91D75">
            <w:pPr>
              <w:rPr>
                <w:noProof/>
              </w:rPr>
            </w:pPr>
          </w:p>
        </w:tc>
        <w:tc>
          <w:tcPr>
            <w:tcW w:w="2083" w:type="dxa"/>
            <w:vAlign w:val="bottom"/>
          </w:tcPr>
          <w:p w:rsidR="00A91D75" w:rsidRDefault="00A91D75" w:rsidP="00A91D75">
            <w:pPr>
              <w:rPr>
                <w:noProof/>
              </w:rPr>
            </w:pPr>
          </w:p>
        </w:tc>
        <w:tc>
          <w:tcPr>
            <w:tcW w:w="2467" w:type="dxa"/>
            <w:vAlign w:val="bottom"/>
          </w:tcPr>
          <w:p w:rsidR="00A91D75" w:rsidRPr="00D967AC" w:rsidRDefault="00A91D75" w:rsidP="00A91D75">
            <w:pPr>
              <w:jc w:val="right"/>
              <w:rPr>
                <w:noProof/>
              </w:rPr>
            </w:pPr>
          </w:p>
        </w:tc>
      </w:tr>
    </w:tbl>
    <w:p w:rsidR="00CA67BA" w:rsidRPr="00CA67BA" w:rsidRDefault="00CA67BA" w:rsidP="00CA67BA">
      <w:pPr>
        <w:spacing w:line="240" w:lineRule="auto"/>
        <w:contextualSpacing w:val="0"/>
        <w:jc w:val="center"/>
        <w:rPr>
          <w:rFonts w:ascii="Calibri" w:eastAsia="Times New Roman" w:hAnsi="Calibri" w:cs="Calibri"/>
          <w:b/>
          <w:color w:val="auto"/>
          <w:sz w:val="32"/>
          <w:szCs w:val="32"/>
          <w:lang w:eastAsia="en-US"/>
        </w:rPr>
      </w:pPr>
      <w:bookmarkStart w:id="0" w:name="_Hlk510694467"/>
      <w:bookmarkStart w:id="1" w:name="_Hlk510695152"/>
      <w:r w:rsidRPr="00CA67BA">
        <w:rPr>
          <w:rFonts w:ascii="Calibri" w:eastAsia="Times New Roman" w:hAnsi="Calibri" w:cs="Calibri"/>
          <w:b/>
          <w:color w:val="auto"/>
          <w:sz w:val="32"/>
          <w:szCs w:val="32"/>
          <w:lang w:eastAsia="en-US"/>
        </w:rPr>
        <w:t xml:space="preserve">Benchmark County Comparison Suggests Washtenaw County Seniors </w:t>
      </w:r>
    </w:p>
    <w:p w:rsidR="00CA67BA" w:rsidRPr="00CA67BA" w:rsidRDefault="00CA67BA" w:rsidP="00CA67BA">
      <w:pPr>
        <w:spacing w:line="240" w:lineRule="auto"/>
        <w:contextualSpacing w:val="0"/>
        <w:jc w:val="center"/>
        <w:rPr>
          <w:rFonts w:ascii="Calibri" w:eastAsia="Times New Roman" w:hAnsi="Calibri" w:cs="Calibri"/>
          <w:b/>
          <w:color w:val="auto"/>
          <w:sz w:val="32"/>
          <w:szCs w:val="32"/>
          <w:lang w:eastAsia="en-US"/>
        </w:rPr>
      </w:pPr>
      <w:r w:rsidRPr="00CA67BA">
        <w:rPr>
          <w:rFonts w:ascii="Calibri" w:eastAsia="Times New Roman" w:hAnsi="Calibri" w:cs="Calibri"/>
          <w:b/>
          <w:color w:val="auto"/>
          <w:sz w:val="32"/>
          <w:szCs w:val="32"/>
          <w:lang w:eastAsia="en-US"/>
        </w:rPr>
        <w:t>may be Underserved by Home and Community Based Services</w:t>
      </w:r>
    </w:p>
    <w:bookmarkEnd w:id="0"/>
    <w:p w:rsidR="00CA67BA" w:rsidRPr="00CA67BA" w:rsidRDefault="00CA67BA" w:rsidP="00CA67BA">
      <w:pPr>
        <w:spacing w:line="240" w:lineRule="auto"/>
        <w:contextualSpacing w:val="0"/>
        <w:jc w:val="center"/>
        <w:rPr>
          <w:rFonts w:ascii="Calibri" w:eastAsia="Times New Roman" w:hAnsi="Calibri" w:cs="Calibri"/>
          <w:color w:val="auto"/>
          <w:szCs w:val="24"/>
          <w:lang w:eastAsia="en-US"/>
        </w:rPr>
      </w:pPr>
    </w:p>
    <w:p w:rsidR="00CA67BA" w:rsidRPr="00CA67BA" w:rsidRDefault="00CA67BA" w:rsidP="00CA67BA">
      <w:pPr>
        <w:spacing w:line="240" w:lineRule="auto"/>
        <w:contextualSpacing w:val="0"/>
        <w:rPr>
          <w:rFonts w:ascii="Calibri" w:eastAsia="Times New Roman" w:hAnsi="Calibri" w:cs="Calibri"/>
          <w:color w:val="auto"/>
          <w:szCs w:val="24"/>
          <w:lang w:eastAsia="en-US"/>
        </w:rPr>
      </w:pPr>
    </w:p>
    <w:p w:rsidR="00CA67BA" w:rsidRPr="00CA67BA" w:rsidRDefault="00CA67BA" w:rsidP="00CA67BA">
      <w:pPr>
        <w:spacing w:line="240" w:lineRule="auto"/>
        <w:contextualSpacing w:val="0"/>
        <w:rPr>
          <w:rFonts w:ascii="Calibri" w:eastAsia="Times New Roman" w:hAnsi="Calibri" w:cs="Calibri"/>
          <w:color w:val="auto"/>
          <w:szCs w:val="24"/>
          <w:lang w:eastAsia="en-US"/>
        </w:rPr>
      </w:pPr>
      <w:r w:rsidRPr="00CA67BA">
        <w:rPr>
          <w:rFonts w:ascii="Calibri" w:eastAsia="Times New Roman" w:hAnsi="Calibri" w:cs="Calibri"/>
          <w:color w:val="auto"/>
          <w:szCs w:val="24"/>
          <w:lang w:eastAsia="en-US"/>
        </w:rPr>
        <w:t>Washtenaw County’s “Aging Network” consists primarily of agencies providing home and community based services funded with state and federal Older Americans Act dollars.  These organizations consistently earn high customer satisfaction ratings from the older Washtenaw County residents they serve and have earned recognition for effective service delivery.  However</w:t>
      </w:r>
      <w:r>
        <w:rPr>
          <w:rFonts w:ascii="Calibri" w:eastAsia="Times New Roman" w:hAnsi="Calibri" w:cs="Calibri"/>
          <w:color w:val="auto"/>
          <w:szCs w:val="24"/>
          <w:lang w:eastAsia="en-US"/>
        </w:rPr>
        <w:t>,</w:t>
      </w:r>
      <w:r w:rsidRPr="00CA67BA">
        <w:rPr>
          <w:rFonts w:ascii="Calibri" w:eastAsia="Times New Roman" w:hAnsi="Calibri" w:cs="Calibri"/>
          <w:color w:val="auto"/>
          <w:szCs w:val="24"/>
          <w:lang w:eastAsia="en-US"/>
        </w:rPr>
        <w:t xml:space="preserve"> it has been documented that there are many older adults seeking services whose needs are not being fully met due to limited resources that foster wait lists, service rationing, and under serving.  This begs the question: How well is the demand for Aging Network services being met in Washtenaw County?</w:t>
      </w:r>
    </w:p>
    <w:p w:rsidR="00CA67BA" w:rsidRPr="00CA67BA" w:rsidRDefault="00CA67BA" w:rsidP="00CA67BA">
      <w:pPr>
        <w:spacing w:line="240" w:lineRule="auto"/>
        <w:contextualSpacing w:val="0"/>
        <w:rPr>
          <w:rFonts w:ascii="Calibri" w:eastAsia="Times New Roman" w:hAnsi="Calibri" w:cs="Calibri"/>
          <w:color w:val="auto"/>
          <w:szCs w:val="24"/>
          <w:lang w:eastAsia="en-US"/>
        </w:rPr>
      </w:pPr>
    </w:p>
    <w:p w:rsidR="00CA67BA" w:rsidRPr="00CA67BA" w:rsidRDefault="00CA67BA" w:rsidP="00CA67BA">
      <w:pPr>
        <w:spacing w:line="240" w:lineRule="auto"/>
        <w:contextualSpacing w:val="0"/>
        <w:rPr>
          <w:rFonts w:ascii="Calibri" w:eastAsia="Times New Roman" w:hAnsi="Calibri" w:cs="Calibri"/>
          <w:color w:val="auto"/>
          <w:szCs w:val="24"/>
          <w:lang w:eastAsia="en-US"/>
        </w:rPr>
      </w:pPr>
      <w:r w:rsidRPr="00CA67BA">
        <w:rPr>
          <w:rFonts w:ascii="Calibri" w:eastAsia="Times New Roman" w:hAnsi="Calibri" w:cs="Calibri"/>
          <w:color w:val="auto"/>
          <w:szCs w:val="24"/>
          <w:lang w:eastAsia="en-US"/>
        </w:rPr>
        <w:t>This report attempts to answer that question by examining the level of services provided to the senior population in a ‘sister county’ with comparable socioeconomic demographics: Kent County, Michigan, whose anchor city is Grand Rapids.  The study benchmarks Kent County serving levels for six services (Congregate and Home Delivered Meals, Adult Day Care, Elder Abuse Prev</w:t>
      </w:r>
      <w:r>
        <w:rPr>
          <w:rFonts w:ascii="Calibri" w:eastAsia="Times New Roman" w:hAnsi="Calibri" w:cs="Calibri"/>
          <w:color w:val="auto"/>
          <w:szCs w:val="24"/>
          <w:lang w:eastAsia="en-US"/>
        </w:rPr>
        <w:t>ention, Legal Assistance,</w:t>
      </w:r>
      <w:r w:rsidRPr="00CA67BA">
        <w:rPr>
          <w:rFonts w:ascii="Calibri" w:eastAsia="Times New Roman" w:hAnsi="Calibri" w:cs="Calibri"/>
          <w:color w:val="auto"/>
          <w:szCs w:val="24"/>
          <w:lang w:eastAsia="en-US"/>
        </w:rPr>
        <w:t xml:space="preserve"> and Outreach/Resource Advocacy) provided in both counties that operate under the same Aging and Adult Service Agency service definition, as reported in the National Aging Program Information System (NAPIS).  In addition</w:t>
      </w:r>
      <w:r>
        <w:rPr>
          <w:rFonts w:ascii="Calibri" w:eastAsia="Times New Roman" w:hAnsi="Calibri" w:cs="Calibri"/>
          <w:color w:val="auto"/>
          <w:szCs w:val="24"/>
          <w:lang w:eastAsia="en-US"/>
        </w:rPr>
        <w:t>,</w:t>
      </w:r>
      <w:r w:rsidRPr="00CA67BA">
        <w:rPr>
          <w:rFonts w:ascii="Calibri" w:eastAsia="Times New Roman" w:hAnsi="Calibri" w:cs="Calibri"/>
          <w:color w:val="auto"/>
          <w:szCs w:val="24"/>
          <w:lang w:eastAsia="en-US"/>
        </w:rPr>
        <w:t xml:space="preserve"> the report identified all services that are provided through the respective county’s Area Agency on Aging that are not provided in the other county.</w:t>
      </w:r>
    </w:p>
    <w:p w:rsidR="00CA67BA" w:rsidRPr="00CA67BA" w:rsidRDefault="00CA67BA" w:rsidP="00CA67BA">
      <w:pPr>
        <w:spacing w:line="240" w:lineRule="auto"/>
        <w:contextualSpacing w:val="0"/>
        <w:rPr>
          <w:rFonts w:ascii="Calibri" w:eastAsia="Times New Roman" w:hAnsi="Calibri" w:cs="Calibri"/>
          <w:color w:val="auto"/>
          <w:szCs w:val="24"/>
          <w:lang w:eastAsia="en-US"/>
        </w:rPr>
      </w:pPr>
    </w:p>
    <w:p w:rsidR="00CA67BA" w:rsidRPr="00CA67BA" w:rsidRDefault="00CA67BA" w:rsidP="00CA67BA">
      <w:pPr>
        <w:spacing w:line="240" w:lineRule="auto"/>
        <w:contextualSpacing w:val="0"/>
        <w:rPr>
          <w:rFonts w:ascii="Calibri" w:eastAsia="Times New Roman" w:hAnsi="Calibri" w:cs="Calibri"/>
          <w:color w:val="auto"/>
          <w:szCs w:val="24"/>
          <w:lang w:eastAsia="en-US"/>
        </w:rPr>
      </w:pPr>
      <w:r w:rsidRPr="00CA67BA">
        <w:rPr>
          <w:rFonts w:ascii="Calibri" w:eastAsia="Times New Roman" w:hAnsi="Calibri" w:cs="Calibri"/>
          <w:color w:val="auto"/>
          <w:szCs w:val="24"/>
          <w:lang w:eastAsia="en-US"/>
        </w:rPr>
        <w:t>The finding is that overall, Washtenaw County residents receive significantly fewer units of service per senior than Kent County seniors.  In addition, there are many more unique services that exist in Kent County than are available to older Washtenaw County residents.  This inequity exists despite strong financial support by local supporters including Washtenaw Coordinated Funders, the Anna Botsford Bach fund, and the University of Michigan.  The disparity is largely explained by the presence of a countywide senior citizens property tax millage in Kent County that raises $</w:t>
      </w:r>
      <w:r w:rsidR="00F1214D">
        <w:rPr>
          <w:rFonts w:ascii="Calibri" w:eastAsia="Times New Roman" w:hAnsi="Calibri" w:cs="Calibri"/>
          <w:color w:val="auto"/>
          <w:szCs w:val="24"/>
          <w:lang w:eastAsia="en-US"/>
        </w:rPr>
        <w:t>11.1</w:t>
      </w:r>
      <w:bookmarkStart w:id="2" w:name="_GoBack"/>
      <w:bookmarkEnd w:id="2"/>
      <w:r w:rsidRPr="00CA67BA">
        <w:rPr>
          <w:rFonts w:ascii="Calibri" w:eastAsia="Times New Roman" w:hAnsi="Calibri" w:cs="Calibri"/>
          <w:color w:val="auto"/>
          <w:szCs w:val="24"/>
          <w:lang w:eastAsia="en-US"/>
        </w:rPr>
        <w:t xml:space="preserve"> million to enhance the Aging Network service delivery system.</w:t>
      </w:r>
    </w:p>
    <w:p w:rsidR="00CA67BA" w:rsidRPr="00CA67BA" w:rsidRDefault="00CA67BA" w:rsidP="00CA67BA">
      <w:pPr>
        <w:spacing w:line="240" w:lineRule="auto"/>
        <w:contextualSpacing w:val="0"/>
        <w:rPr>
          <w:rFonts w:ascii="Calibri" w:eastAsia="Times New Roman" w:hAnsi="Calibri" w:cs="Calibri"/>
          <w:color w:val="auto"/>
          <w:szCs w:val="24"/>
          <w:lang w:eastAsia="en-US"/>
        </w:rPr>
      </w:pPr>
    </w:p>
    <w:p w:rsidR="00CA67BA" w:rsidRPr="00CA67BA" w:rsidRDefault="00CA67BA" w:rsidP="00CA67BA">
      <w:pPr>
        <w:spacing w:line="240" w:lineRule="auto"/>
        <w:contextualSpacing w:val="0"/>
        <w:rPr>
          <w:rFonts w:ascii="Calibri" w:eastAsia="Times New Roman" w:hAnsi="Calibri" w:cs="Calibri"/>
          <w:color w:val="auto"/>
          <w:szCs w:val="24"/>
          <w:lang w:eastAsia="en-US"/>
        </w:rPr>
      </w:pPr>
    </w:p>
    <w:tbl>
      <w:tblPr>
        <w:tblStyle w:val="GridTable5Dark-Accent41"/>
        <w:tblW w:w="0" w:type="auto"/>
        <w:tblLook w:val="04A0" w:firstRow="1" w:lastRow="0" w:firstColumn="1" w:lastColumn="0" w:noHBand="0" w:noVBand="1"/>
      </w:tblPr>
      <w:tblGrid>
        <w:gridCol w:w="2952"/>
        <w:gridCol w:w="2196"/>
        <w:gridCol w:w="3708"/>
      </w:tblGrid>
      <w:tr w:rsidR="00147896" w:rsidRPr="00CA67BA" w:rsidTr="00147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rsidR="00147896" w:rsidRDefault="00147896" w:rsidP="00147896">
            <w:pPr>
              <w:tabs>
                <w:tab w:val="left" w:pos="8010"/>
              </w:tabs>
              <w:spacing w:line="240" w:lineRule="auto"/>
              <w:contextualSpacing w:val="0"/>
              <w:jc w:val="center"/>
              <w:rPr>
                <w:rFonts w:ascii="Calibri" w:hAnsi="Calibri" w:cs="Calibri"/>
                <w:color w:val="FFFFFF"/>
                <w:szCs w:val="24"/>
              </w:rPr>
            </w:pPr>
            <w:r w:rsidRPr="00CA67BA">
              <w:rPr>
                <w:rFonts w:ascii="Calibri" w:hAnsi="Calibri" w:cs="Calibri"/>
                <w:color w:val="FFFFFF"/>
                <w:szCs w:val="24"/>
              </w:rPr>
              <w:t xml:space="preserve">County Aging Network Service Unit Comparison </w:t>
            </w:r>
            <w:r>
              <w:rPr>
                <w:rFonts w:ascii="Calibri" w:hAnsi="Calibri" w:cs="Calibri"/>
                <w:color w:val="FFFFFF"/>
                <w:szCs w:val="24"/>
              </w:rPr>
              <w:t>-</w:t>
            </w:r>
            <w:r w:rsidRPr="00CA67BA">
              <w:rPr>
                <w:rFonts w:ascii="Calibri" w:hAnsi="Calibri" w:cs="Calibri"/>
                <w:color w:val="FFFFFF"/>
                <w:szCs w:val="24"/>
              </w:rPr>
              <w:t xml:space="preserve"> 2016</w:t>
            </w:r>
          </w:p>
          <w:p w:rsidR="00147896" w:rsidRPr="00CA67BA" w:rsidRDefault="00147896" w:rsidP="009B5C83">
            <w:pPr>
              <w:spacing w:line="240" w:lineRule="auto"/>
              <w:contextualSpacing w:val="0"/>
              <w:jc w:val="center"/>
              <w:rPr>
                <w:rFonts w:ascii="Calibri" w:hAnsi="Calibri" w:cs="Calibri"/>
                <w:color w:val="FFFFFF"/>
                <w:szCs w:val="24"/>
              </w:rPr>
            </w:pPr>
          </w:p>
        </w:tc>
      </w:tr>
      <w:tr w:rsidR="00CA67BA" w:rsidRPr="00CA67BA" w:rsidTr="00CA6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A67BA" w:rsidRPr="00CA67BA" w:rsidRDefault="00CA67BA" w:rsidP="00147896">
            <w:pPr>
              <w:spacing w:line="240" w:lineRule="auto"/>
              <w:contextualSpacing w:val="0"/>
              <w:jc w:val="center"/>
              <w:rPr>
                <w:rFonts w:ascii="Calibri" w:hAnsi="Calibri" w:cs="Calibri"/>
                <w:color w:val="FFFFFF"/>
                <w:szCs w:val="24"/>
              </w:rPr>
            </w:pPr>
            <w:r w:rsidRPr="00CA67BA">
              <w:rPr>
                <w:rFonts w:ascii="Calibri" w:hAnsi="Calibri" w:cs="Calibri"/>
                <w:color w:val="FFFFFF"/>
                <w:szCs w:val="24"/>
              </w:rPr>
              <w:t xml:space="preserve"> </w:t>
            </w:r>
          </w:p>
        </w:tc>
        <w:tc>
          <w:tcPr>
            <w:tcW w:w="2196" w:type="dxa"/>
          </w:tcPr>
          <w:p w:rsidR="00CA67BA" w:rsidRPr="00B30731" w:rsidRDefault="00CA67BA" w:rsidP="00CA67BA">
            <w:pPr>
              <w:spacing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Cs w:val="24"/>
              </w:rPr>
            </w:pPr>
            <w:r w:rsidRPr="00B30731">
              <w:rPr>
                <w:rFonts w:ascii="Calibri" w:hAnsi="Calibri" w:cs="Calibri"/>
                <w:b/>
                <w:color w:val="auto"/>
                <w:szCs w:val="24"/>
              </w:rPr>
              <w:t>Total Service Units</w:t>
            </w:r>
          </w:p>
        </w:tc>
        <w:tc>
          <w:tcPr>
            <w:tcW w:w="3708" w:type="dxa"/>
          </w:tcPr>
          <w:p w:rsidR="00CA67BA" w:rsidRPr="00B30731" w:rsidRDefault="00CA67BA" w:rsidP="00CA67BA">
            <w:pPr>
              <w:spacing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Cs w:val="24"/>
              </w:rPr>
            </w:pPr>
            <w:r w:rsidRPr="00B30731">
              <w:rPr>
                <w:rFonts w:ascii="Calibri" w:hAnsi="Calibri" w:cs="Calibri"/>
                <w:b/>
                <w:color w:val="auto"/>
                <w:szCs w:val="24"/>
              </w:rPr>
              <w:t>Service Units per 1,000 Seniors</w:t>
            </w:r>
          </w:p>
        </w:tc>
      </w:tr>
      <w:tr w:rsidR="00CA67BA" w:rsidRPr="00CA67BA" w:rsidTr="00CA67BA">
        <w:tc>
          <w:tcPr>
            <w:cnfStyle w:val="001000000000" w:firstRow="0" w:lastRow="0" w:firstColumn="1" w:lastColumn="0" w:oddVBand="0" w:evenVBand="0" w:oddHBand="0" w:evenHBand="0" w:firstRowFirstColumn="0" w:firstRowLastColumn="0" w:lastRowFirstColumn="0" w:lastRowLastColumn="0"/>
            <w:tcW w:w="2952" w:type="dxa"/>
          </w:tcPr>
          <w:p w:rsidR="00CA67BA" w:rsidRPr="00CA67BA" w:rsidRDefault="00CA67BA" w:rsidP="00CA67BA">
            <w:pPr>
              <w:spacing w:line="240" w:lineRule="auto"/>
              <w:contextualSpacing w:val="0"/>
              <w:rPr>
                <w:rFonts w:ascii="Calibri" w:hAnsi="Calibri" w:cs="Calibri"/>
                <w:color w:val="FFFFFF"/>
                <w:szCs w:val="24"/>
              </w:rPr>
            </w:pPr>
            <w:r w:rsidRPr="00CA67BA">
              <w:rPr>
                <w:rFonts w:ascii="Calibri" w:hAnsi="Calibri" w:cs="Calibri"/>
                <w:color w:val="FFFFFF"/>
                <w:szCs w:val="24"/>
              </w:rPr>
              <w:t>Washtenaw County</w:t>
            </w:r>
          </w:p>
        </w:tc>
        <w:tc>
          <w:tcPr>
            <w:tcW w:w="2196" w:type="dxa"/>
          </w:tcPr>
          <w:p w:rsidR="00CA67BA" w:rsidRPr="00CA67BA" w:rsidRDefault="00CA67BA" w:rsidP="00CA67B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4"/>
              </w:rPr>
            </w:pPr>
            <w:r w:rsidRPr="00CA67BA">
              <w:rPr>
                <w:rFonts w:ascii="Calibri" w:hAnsi="Calibri" w:cs="Calibri"/>
                <w:color w:val="auto"/>
                <w:szCs w:val="24"/>
              </w:rPr>
              <w:t>262,040</w:t>
            </w:r>
          </w:p>
        </w:tc>
        <w:tc>
          <w:tcPr>
            <w:tcW w:w="3708" w:type="dxa"/>
          </w:tcPr>
          <w:p w:rsidR="00CA67BA" w:rsidRPr="00CA67BA" w:rsidRDefault="00CA67BA" w:rsidP="00CA67B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4"/>
              </w:rPr>
            </w:pPr>
            <w:r w:rsidRPr="00CA67BA">
              <w:rPr>
                <w:rFonts w:ascii="Calibri" w:hAnsi="Calibri" w:cs="Calibri"/>
                <w:color w:val="auto"/>
                <w:szCs w:val="24"/>
              </w:rPr>
              <w:t>4,547</w:t>
            </w:r>
          </w:p>
        </w:tc>
      </w:tr>
      <w:tr w:rsidR="00CA67BA" w:rsidRPr="00CA67BA" w:rsidTr="00CA6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A67BA" w:rsidRPr="00CA67BA" w:rsidRDefault="00CA67BA" w:rsidP="00CA67BA">
            <w:pPr>
              <w:spacing w:line="240" w:lineRule="auto"/>
              <w:contextualSpacing w:val="0"/>
              <w:rPr>
                <w:rFonts w:ascii="Calibri" w:hAnsi="Calibri" w:cs="Calibri"/>
                <w:color w:val="FFFFFF"/>
                <w:szCs w:val="24"/>
              </w:rPr>
            </w:pPr>
            <w:r w:rsidRPr="00CA67BA">
              <w:rPr>
                <w:rFonts w:ascii="Calibri" w:hAnsi="Calibri" w:cs="Calibri"/>
                <w:color w:val="FFFFFF"/>
                <w:szCs w:val="24"/>
              </w:rPr>
              <w:t>Kent County</w:t>
            </w:r>
          </w:p>
        </w:tc>
        <w:tc>
          <w:tcPr>
            <w:tcW w:w="2196" w:type="dxa"/>
          </w:tcPr>
          <w:p w:rsidR="00CA67BA" w:rsidRPr="00CA67BA" w:rsidRDefault="00CA67BA" w:rsidP="00CA67BA">
            <w:pPr>
              <w:spacing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Cs w:val="24"/>
              </w:rPr>
            </w:pPr>
            <w:r w:rsidRPr="00CA67BA">
              <w:rPr>
                <w:rFonts w:ascii="Calibri" w:hAnsi="Calibri" w:cs="Calibri"/>
                <w:color w:val="auto"/>
                <w:szCs w:val="24"/>
              </w:rPr>
              <w:t>912,853</w:t>
            </w:r>
          </w:p>
        </w:tc>
        <w:tc>
          <w:tcPr>
            <w:tcW w:w="3708" w:type="dxa"/>
          </w:tcPr>
          <w:p w:rsidR="00CA67BA" w:rsidRPr="00CA67BA" w:rsidRDefault="00CA67BA" w:rsidP="00CA67BA">
            <w:pPr>
              <w:spacing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Cs w:val="24"/>
              </w:rPr>
            </w:pPr>
            <w:r w:rsidRPr="00CA67BA">
              <w:rPr>
                <w:rFonts w:ascii="Calibri" w:hAnsi="Calibri" w:cs="Calibri"/>
                <w:color w:val="auto"/>
                <w:szCs w:val="24"/>
              </w:rPr>
              <w:t>8,799</w:t>
            </w:r>
          </w:p>
        </w:tc>
      </w:tr>
    </w:tbl>
    <w:p w:rsidR="00CA67BA" w:rsidRPr="00CA67BA" w:rsidRDefault="00CA67BA" w:rsidP="00CA67BA">
      <w:pPr>
        <w:spacing w:line="240" w:lineRule="auto"/>
        <w:contextualSpacing w:val="0"/>
        <w:rPr>
          <w:rFonts w:ascii="Calibri" w:eastAsia="Times New Roman" w:hAnsi="Calibri" w:cs="Calibri"/>
          <w:color w:val="auto"/>
          <w:szCs w:val="24"/>
          <w:lang w:eastAsia="en-US"/>
        </w:rPr>
      </w:pPr>
    </w:p>
    <w:p w:rsidR="00B9087A" w:rsidRPr="00147896" w:rsidRDefault="00B9087A" w:rsidP="00147896">
      <w:pPr>
        <w:spacing w:line="240" w:lineRule="auto"/>
        <w:contextualSpacing w:val="0"/>
        <w:jc w:val="center"/>
        <w:rPr>
          <w:rFonts w:ascii="Calibri" w:eastAsia="Times New Roman" w:hAnsi="Calibri" w:cs="Calibri"/>
          <w:b/>
          <w:bCs/>
          <w:color w:val="FFFFFF"/>
          <w:szCs w:val="24"/>
          <w:lang w:eastAsia="en-US"/>
        </w:rPr>
      </w:pPr>
    </w:p>
    <w:p w:rsidR="00B9087A" w:rsidRDefault="00B9087A">
      <w:pPr>
        <w:spacing w:after="180" w:line="336" w:lineRule="auto"/>
        <w:contextualSpacing w:val="0"/>
        <w:rPr>
          <w:rFonts w:asciiTheme="majorHAnsi" w:eastAsiaTheme="majorEastAsia" w:hAnsiTheme="majorHAnsi" w:cstheme="majorBidi"/>
          <w:b/>
          <w:color w:val="ECBD17" w:themeColor="accent1" w:themeShade="BF"/>
          <w:sz w:val="36"/>
          <w:szCs w:val="24"/>
          <w:lang w:eastAsia="en-US"/>
        </w:rPr>
      </w:pPr>
      <w:r>
        <w:rPr>
          <w:lang w:eastAsia="en-US"/>
        </w:rPr>
        <w:br w:type="page"/>
      </w:r>
      <w:r w:rsidR="004802FB">
        <w:rPr>
          <w:lang w:eastAsia="en-US"/>
        </w:rPr>
        <w:lastRenderedPageBreak/>
        <w:t>`</w:t>
      </w:r>
    </w:p>
    <w:p w:rsidR="00CA67BA" w:rsidRDefault="00CA67BA" w:rsidP="00CA67BA">
      <w:pPr>
        <w:pStyle w:val="Heading3"/>
        <w:jc w:val="left"/>
        <w:rPr>
          <w:lang w:eastAsia="en-US"/>
        </w:rPr>
      </w:pPr>
      <w:r w:rsidRPr="00CA67BA">
        <w:rPr>
          <w:lang w:eastAsia="en-US"/>
        </w:rPr>
        <w:t>DEMOGRAPHIC COMPARISON</w:t>
      </w:r>
    </w:p>
    <w:p w:rsidR="00B9087A" w:rsidRPr="00B9087A" w:rsidRDefault="00B9087A" w:rsidP="00B9087A">
      <w:pPr>
        <w:rPr>
          <w:lang w:eastAsia="en-US"/>
        </w:rPr>
      </w:pPr>
    </w:p>
    <w:p w:rsidR="00CA67BA" w:rsidRDefault="00CA67BA" w:rsidP="00CA67BA">
      <w:pPr>
        <w:spacing w:line="240" w:lineRule="auto"/>
        <w:contextualSpacing w:val="0"/>
        <w:rPr>
          <w:rFonts w:ascii="Calibri" w:eastAsia="Times New Roman" w:hAnsi="Calibri" w:cs="Calibri"/>
          <w:color w:val="auto"/>
          <w:szCs w:val="24"/>
          <w:lang w:eastAsia="en-US"/>
        </w:rPr>
      </w:pPr>
      <w:r w:rsidRPr="00CA67BA">
        <w:rPr>
          <w:rFonts w:ascii="Calibri" w:eastAsia="Times New Roman" w:hAnsi="Calibri" w:cs="Calibri"/>
          <w:color w:val="auto"/>
          <w:szCs w:val="24"/>
          <w:lang w:eastAsia="en-US"/>
        </w:rPr>
        <w:t>While the Kent County age 60 and older population is almost twice as large as in Washtenaw County, key demographics of the population receiving home and community based services funded through each county’s Aging Sector follow the same pattern. The key difference is that service recipients with characteristics that are associated with a higher incidence of need (low income, living alone, advanced age, and minority status) are served at a slightly higher proportion.</w:t>
      </w:r>
    </w:p>
    <w:p w:rsidR="00B9087A" w:rsidRPr="00CA67BA" w:rsidRDefault="00B9087A" w:rsidP="00CA67BA">
      <w:pPr>
        <w:spacing w:line="240" w:lineRule="auto"/>
        <w:contextualSpacing w:val="0"/>
        <w:rPr>
          <w:rFonts w:ascii="Calibri" w:eastAsia="Times New Roman" w:hAnsi="Calibri" w:cs="Calibri"/>
          <w:color w:val="auto"/>
          <w:szCs w:val="24"/>
          <w:lang w:eastAsia="en-US"/>
        </w:rPr>
      </w:pPr>
    </w:p>
    <w:p w:rsidR="00CA67BA" w:rsidRPr="00CA67BA" w:rsidRDefault="00CA67BA" w:rsidP="00CA67BA">
      <w:pPr>
        <w:spacing w:line="240" w:lineRule="auto"/>
        <w:contextualSpacing w:val="0"/>
        <w:rPr>
          <w:rFonts w:ascii="Calibri" w:eastAsia="Times New Roman" w:hAnsi="Calibri" w:cs="Calibri"/>
          <w:color w:val="auto"/>
          <w:szCs w:val="24"/>
          <w:lang w:eastAsia="en-US"/>
        </w:rPr>
      </w:pPr>
    </w:p>
    <w:p w:rsidR="00CA67BA" w:rsidRPr="00CA67BA" w:rsidRDefault="00CA67BA" w:rsidP="00CA67BA">
      <w:pPr>
        <w:spacing w:line="240" w:lineRule="auto"/>
        <w:contextualSpacing w:val="0"/>
        <w:jc w:val="center"/>
        <w:rPr>
          <w:rFonts w:ascii="Calibri" w:eastAsia="Times New Roman" w:hAnsi="Calibri" w:cs="Calibri"/>
          <w:color w:val="auto"/>
          <w:szCs w:val="24"/>
          <w:lang w:eastAsia="en-US"/>
        </w:rPr>
      </w:pPr>
      <w:r w:rsidRPr="00CA67BA">
        <w:rPr>
          <w:rFonts w:ascii="Times New Roman" w:eastAsia="Times New Roman" w:hAnsi="Times New Roman" w:cs="Times New Roman"/>
          <w:noProof/>
          <w:color w:val="auto"/>
          <w:szCs w:val="24"/>
          <w:lang w:eastAsia="en-US"/>
        </w:rPr>
        <w:drawing>
          <wp:inline distT="0" distB="0" distL="0" distR="0" wp14:anchorId="738F5E23" wp14:editId="5E1B51CF">
            <wp:extent cx="4130040" cy="5250180"/>
            <wp:effectExtent l="0" t="0" r="381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040" cy="5250180"/>
                    </a:xfrm>
                    <a:prstGeom prst="rect">
                      <a:avLst/>
                    </a:prstGeom>
                    <a:noFill/>
                    <a:ln>
                      <a:noFill/>
                    </a:ln>
                  </pic:spPr>
                </pic:pic>
              </a:graphicData>
            </a:graphic>
          </wp:inline>
        </w:drawing>
      </w:r>
    </w:p>
    <w:tbl>
      <w:tblPr>
        <w:tblpPr w:leftFromText="180" w:rightFromText="180" w:vertAnchor="text" w:tblpY="406"/>
        <w:tblW w:w="103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326"/>
      </w:tblGrid>
      <w:tr w:rsidR="00B9087A" w:rsidTr="006B0C64">
        <w:trPr>
          <w:trHeight w:val="2073"/>
        </w:trPr>
        <w:tc>
          <w:tcPr>
            <w:tcW w:w="10326" w:type="dxa"/>
            <w:tcBorders>
              <w:top w:val="nil"/>
              <w:left w:val="nil"/>
              <w:bottom w:val="nil"/>
              <w:right w:val="nil"/>
            </w:tcBorders>
            <w:shd w:val="clear" w:color="auto" w:fill="262140" w:themeFill="text1"/>
            <w:vAlign w:val="center"/>
          </w:tcPr>
          <w:p w:rsidR="00B9087A" w:rsidRDefault="00B9087A" w:rsidP="006B0C64">
            <w:pPr>
              <w:pStyle w:val="Signature"/>
              <w:spacing w:before="0"/>
            </w:pPr>
            <w:r>
              <w:rPr>
                <w:noProof/>
                <w:lang w:eastAsia="en-US"/>
              </w:rPr>
              <mc:AlternateContent>
                <mc:Choice Requires="wps">
                  <w:drawing>
                    <wp:inline distT="0" distB="0" distL="0" distR="0" wp14:anchorId="4CC95801" wp14:editId="63420550">
                      <wp:extent cx="6413679" cy="609509"/>
                      <wp:effectExtent l="0" t="0" r="6350" b="635"/>
                      <wp:docPr id="27" name="Text Box 27" descr="Sidebar"/>
                      <wp:cNvGraphicFramePr/>
                      <a:graphic xmlns:a="http://schemas.openxmlformats.org/drawingml/2006/main">
                        <a:graphicData uri="http://schemas.microsoft.com/office/word/2010/wordprocessingShape">
                          <wps:wsp>
                            <wps:cNvSpPr txBox="1"/>
                            <wps:spPr>
                              <a:xfrm>
                                <a:off x="0" y="0"/>
                                <a:ext cx="6413679" cy="609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87A" w:rsidRPr="00D55CBC" w:rsidRDefault="00B9087A" w:rsidP="00B9087A">
                                  <w:pPr>
                                    <w:pStyle w:val="Quote"/>
                                  </w:pPr>
                                  <w:r>
                                    <w:rPr>
                                      <w:rStyle w:val="QuoteChar"/>
                                      <w:b/>
                                      <w:i/>
                                      <w:iCs/>
                                    </w:rPr>
                                    <w:t xml:space="preserve"> </w:t>
                                  </w:r>
                                  <w:r w:rsidR="00DB5498">
                                    <w:rPr>
                                      <w:rStyle w:val="QuoteChar"/>
                                      <w:b/>
                                      <w:i/>
                                      <w:iCs/>
                                    </w:rPr>
                                    <w:t>The 2012</w:t>
                                  </w:r>
                                  <w:r w:rsidR="00B97B8B">
                                    <w:rPr>
                                      <w:rStyle w:val="QuoteChar"/>
                                      <w:b/>
                                      <w:i/>
                                      <w:iCs/>
                                    </w:rPr>
                                    <w:t xml:space="preserve">–16 American Community Survey reports that the age 60 and older population </w:t>
                                  </w:r>
                                  <w:r w:rsidR="00DB5498">
                                    <w:rPr>
                                      <w:rStyle w:val="QuoteChar"/>
                                      <w:b/>
                                      <w:i/>
                                      <w:iCs/>
                                    </w:rPr>
                                    <w:t xml:space="preserve">percent </w:t>
                                  </w:r>
                                  <w:r w:rsidR="00B97B8B">
                                    <w:rPr>
                                      <w:rStyle w:val="QuoteChar"/>
                                      <w:b/>
                                      <w:i/>
                                      <w:iCs/>
                                    </w:rPr>
                                    <w:t xml:space="preserve">in both counties </w:t>
                                  </w:r>
                                  <w:r w:rsidR="00DB5498">
                                    <w:rPr>
                                      <w:rStyle w:val="QuoteChar"/>
                                      <w:b/>
                                      <w:i/>
                                      <w:iCs/>
                                    </w:rPr>
                                    <w:t>is 17.6%</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4CC95801" id="Text Box 27" o:spid="_x0000_s1030" type="#_x0000_t202" alt="Sidebar" style="width:50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" filled="f" stroked="f" strokeweight=".5pt">
                      <v:textbox inset="3.6pt,0,3.6pt,0">
                        <w:txbxContent>
                          <w:p w:rsidR="00B9087A" w:rsidRPr="00D55CBC" w:rsidRDefault="00B9087A" w:rsidP="00B9087A">
                            <w:pPr>
                              <w:pStyle w:val="Quote"/>
                            </w:pPr>
                            <w:r>
                              <w:rPr>
                                <w:rStyle w:val="QuoteChar"/>
                                <w:b/>
                                <w:i/>
                                <w:iCs/>
                              </w:rPr>
                              <w:t xml:space="preserve"> </w:t>
                            </w:r>
                            <w:r w:rsidR="00DB5498">
                              <w:rPr>
                                <w:rStyle w:val="QuoteChar"/>
                                <w:b/>
                                <w:i/>
                                <w:iCs/>
                              </w:rPr>
                              <w:t>The 2012</w:t>
                            </w:r>
                            <w:r w:rsidR="00B97B8B">
                              <w:rPr>
                                <w:rStyle w:val="QuoteChar"/>
                                <w:b/>
                                <w:i/>
                                <w:iCs/>
                              </w:rPr>
                              <w:t xml:space="preserve">–16 American Community Survey reports that the age 60 and older population </w:t>
                            </w:r>
                            <w:r w:rsidR="00DB5498">
                              <w:rPr>
                                <w:rStyle w:val="QuoteChar"/>
                                <w:b/>
                                <w:i/>
                                <w:iCs/>
                              </w:rPr>
                              <w:t xml:space="preserve">percent </w:t>
                            </w:r>
                            <w:r w:rsidR="00B97B8B">
                              <w:rPr>
                                <w:rStyle w:val="QuoteChar"/>
                                <w:b/>
                                <w:i/>
                                <w:iCs/>
                              </w:rPr>
                              <w:t xml:space="preserve">in both counties </w:t>
                            </w:r>
                            <w:r w:rsidR="00DB5498">
                              <w:rPr>
                                <w:rStyle w:val="QuoteChar"/>
                                <w:b/>
                                <w:i/>
                                <w:iCs/>
                              </w:rPr>
                              <w:t>is 17.6%</w:t>
                            </w:r>
                          </w:p>
                        </w:txbxContent>
                      </v:textbox>
                      <w10:anchorlock/>
                    </v:shape>
                  </w:pict>
                </mc:Fallback>
              </mc:AlternateContent>
            </w:r>
          </w:p>
        </w:tc>
      </w:tr>
    </w:tbl>
    <w:p w:rsidR="00CA67BA" w:rsidRPr="00CA67BA" w:rsidRDefault="00CA67BA" w:rsidP="00CA67BA">
      <w:pPr>
        <w:pStyle w:val="Heading3"/>
        <w:jc w:val="left"/>
        <w:rPr>
          <w:lang w:eastAsia="en-US"/>
        </w:rPr>
      </w:pPr>
      <w:r w:rsidRPr="00CA67BA">
        <w:rPr>
          <w:lang w:eastAsia="en-US"/>
        </w:rPr>
        <w:lastRenderedPageBreak/>
        <w:t>REGISTERED AND ENROLLED PARTICIPANT DEMOGRAPHICS FOR</w:t>
      </w:r>
    </w:p>
    <w:p w:rsidR="00CA67BA" w:rsidRPr="00CA67BA" w:rsidRDefault="00CA67BA" w:rsidP="00CA67BA">
      <w:pPr>
        <w:pStyle w:val="Heading3"/>
        <w:jc w:val="left"/>
        <w:rPr>
          <w:lang w:eastAsia="en-US"/>
        </w:rPr>
      </w:pPr>
      <w:r w:rsidRPr="00CA67BA">
        <w:rPr>
          <w:lang w:eastAsia="en-US"/>
        </w:rPr>
        <w:t>SIX BENCHMARK PROGRAMS</w:t>
      </w:r>
    </w:p>
    <w:p w:rsidR="00CA67BA" w:rsidRPr="00CA67BA" w:rsidRDefault="00CA67BA" w:rsidP="00CA67BA">
      <w:pPr>
        <w:spacing w:line="240" w:lineRule="auto"/>
        <w:contextualSpacing w:val="0"/>
        <w:rPr>
          <w:rFonts w:ascii="Calibri" w:eastAsia="Times New Roman" w:hAnsi="Calibri" w:cs="Calibri"/>
          <w:color w:val="auto"/>
          <w:szCs w:val="24"/>
          <w:lang w:eastAsia="en-US"/>
        </w:rPr>
      </w:pPr>
    </w:p>
    <w:p w:rsidR="00CA67BA" w:rsidRPr="00CA67BA" w:rsidRDefault="00CA67BA" w:rsidP="00CA67BA">
      <w:pPr>
        <w:spacing w:line="240" w:lineRule="auto"/>
        <w:contextualSpacing w:val="0"/>
        <w:rPr>
          <w:rFonts w:ascii="Calibri" w:eastAsia="Times New Roman" w:hAnsi="Calibri" w:cs="Calibri"/>
          <w:color w:val="auto"/>
          <w:szCs w:val="24"/>
          <w:lang w:eastAsia="en-US"/>
        </w:rPr>
      </w:pPr>
      <w:r w:rsidRPr="00CA67BA">
        <w:rPr>
          <w:rFonts w:ascii="Calibri" w:eastAsia="Times New Roman" w:hAnsi="Calibri" w:cs="Calibri"/>
          <w:color w:val="auto"/>
          <w:szCs w:val="24"/>
          <w:lang w:eastAsia="en-US"/>
        </w:rPr>
        <w:t>Kent County service and program participant data from NAPIS was made available for this comparison by the Area Agency on Aging of Western Michigan.  There were five service categories that matched the service definition and NAPIS reporting requirements for programs funded by the Area Agency on Aging 1-B in Washtenaw County.  (Note: There are several other similar services provided in both counties, but not all program information is reported in NAPIS.)  Only one of the five Washtenaw County programs, Legal Assistance, reported serving levels that were higher per 1,000 seniors than Kent County.  The greatest inequality was for Home Delivered Meals, where twice as many meals per 1,000 seniors are served in Kent County.  Conversely for Legal Assistance, Washtenaw County serving levels per 1,000 seniors were four times higher. Detailed comparison data for the five services are provided below:</w:t>
      </w:r>
    </w:p>
    <w:p w:rsidR="00CA67BA" w:rsidRPr="00CA67BA" w:rsidRDefault="00CA67BA" w:rsidP="00CA67BA">
      <w:pPr>
        <w:spacing w:line="240" w:lineRule="auto"/>
        <w:contextualSpacing w:val="0"/>
        <w:rPr>
          <w:rFonts w:ascii="Calibri" w:eastAsia="Times New Roman" w:hAnsi="Calibri" w:cs="Calibri"/>
          <w:color w:val="auto"/>
          <w:szCs w:val="24"/>
          <w:lang w:eastAsia="en-US"/>
        </w:rPr>
      </w:pPr>
    </w:p>
    <w:p w:rsidR="00CA67BA" w:rsidRPr="00CA67BA" w:rsidRDefault="00CA67BA" w:rsidP="00CA67BA">
      <w:pPr>
        <w:pStyle w:val="Heading2"/>
        <w:rPr>
          <w:lang w:eastAsia="en-US"/>
        </w:rPr>
      </w:pPr>
      <w:r w:rsidRPr="00CA67BA">
        <w:rPr>
          <w:lang w:eastAsia="en-US"/>
        </w:rPr>
        <w:t>ADULT DAY CARE</w:t>
      </w:r>
    </w:p>
    <w:p w:rsidR="00CA67BA" w:rsidRPr="00CA67BA" w:rsidRDefault="00CA67BA" w:rsidP="00CA67BA">
      <w:pPr>
        <w:spacing w:line="240" w:lineRule="auto"/>
        <w:contextualSpacing w:val="0"/>
        <w:rPr>
          <w:rFonts w:ascii="Calibri" w:eastAsia="Times New Roman" w:hAnsi="Calibri" w:cs="Calibri"/>
          <w:color w:val="auto"/>
          <w:szCs w:val="24"/>
          <w:lang w:eastAsia="en-US"/>
        </w:rPr>
      </w:pPr>
      <w:r w:rsidRPr="00CA67BA">
        <w:rPr>
          <w:rFonts w:ascii="Calibri" w:eastAsia="Times New Roman" w:hAnsi="Calibri" w:cs="Calibri"/>
          <w:color w:val="auto"/>
          <w:szCs w:val="24"/>
          <w:lang w:eastAsia="en-US"/>
        </w:rPr>
        <w:t>Kent County provided more than twice as many service units as Washtenaw County per 1,000 seniors.  However, this was due solely to the presence of senior millage funds.  Without the Kent County service units attributed to the senior millage, Washtenaw County delivered slightly more units.</w:t>
      </w:r>
    </w:p>
    <w:p w:rsidR="00CA67BA" w:rsidRPr="00CA67BA" w:rsidRDefault="00CA67BA" w:rsidP="00CA67BA">
      <w:pPr>
        <w:spacing w:line="240" w:lineRule="auto"/>
        <w:contextualSpacing w:val="0"/>
        <w:rPr>
          <w:rFonts w:ascii="Calibri" w:eastAsia="Times New Roman" w:hAnsi="Calibri" w:cs="Calibri"/>
          <w:color w:val="auto"/>
          <w:szCs w:val="24"/>
          <w:lang w:eastAsia="en-US"/>
        </w:rPr>
      </w:pPr>
    </w:p>
    <w:p w:rsidR="00CA67BA" w:rsidRPr="00CA67BA" w:rsidRDefault="00CA67BA" w:rsidP="00CA67BA">
      <w:pPr>
        <w:spacing w:line="240" w:lineRule="auto"/>
        <w:contextualSpacing w:val="0"/>
        <w:jc w:val="center"/>
        <w:rPr>
          <w:rFonts w:ascii="Calibri" w:eastAsia="Times New Roman" w:hAnsi="Calibri" w:cs="Calibri"/>
          <w:color w:val="auto"/>
          <w:szCs w:val="24"/>
          <w:lang w:eastAsia="en-US"/>
        </w:rPr>
      </w:pPr>
      <w:r w:rsidRPr="00CA67BA">
        <w:rPr>
          <w:rFonts w:ascii="Times New Roman" w:eastAsia="Times New Roman" w:hAnsi="Times New Roman" w:cs="Times New Roman"/>
          <w:noProof/>
          <w:color w:val="auto"/>
          <w:szCs w:val="24"/>
          <w:shd w:val="clear" w:color="auto" w:fill="E5DFEC"/>
          <w:lang w:eastAsia="en-US"/>
        </w:rPr>
        <w:drawing>
          <wp:inline distT="0" distB="0" distL="0" distR="0" wp14:anchorId="591E5E05" wp14:editId="7D09CE43">
            <wp:extent cx="4884420" cy="12877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4420" cy="1287780"/>
                    </a:xfrm>
                    <a:prstGeom prst="rect">
                      <a:avLst/>
                    </a:prstGeom>
                    <a:noFill/>
                    <a:ln>
                      <a:noFill/>
                    </a:ln>
                  </pic:spPr>
                </pic:pic>
              </a:graphicData>
            </a:graphic>
          </wp:inline>
        </w:drawing>
      </w:r>
    </w:p>
    <w:p w:rsidR="00CA67BA" w:rsidRPr="00CA67BA" w:rsidRDefault="00CA67BA" w:rsidP="00CA67BA">
      <w:pPr>
        <w:spacing w:line="240" w:lineRule="auto"/>
        <w:contextualSpacing w:val="0"/>
        <w:rPr>
          <w:rFonts w:ascii="Calibri" w:eastAsia="Times New Roman" w:hAnsi="Calibri" w:cs="Calibri"/>
          <w:b/>
          <w:color w:val="auto"/>
          <w:szCs w:val="24"/>
          <w:lang w:eastAsia="en-US"/>
        </w:rPr>
      </w:pPr>
    </w:p>
    <w:p w:rsidR="00CA67BA" w:rsidRPr="00CA67BA" w:rsidRDefault="00CA67BA" w:rsidP="00CA67BA">
      <w:pPr>
        <w:pStyle w:val="Heading2"/>
        <w:rPr>
          <w:lang w:eastAsia="en-US"/>
        </w:rPr>
      </w:pPr>
      <w:r w:rsidRPr="00CA67BA">
        <w:rPr>
          <w:lang w:eastAsia="en-US"/>
        </w:rPr>
        <w:t>CONGREGATE MEALS</w:t>
      </w:r>
    </w:p>
    <w:p w:rsidR="00CA67BA" w:rsidRPr="00CA67BA" w:rsidRDefault="00CA67BA" w:rsidP="00CA67BA">
      <w:pPr>
        <w:spacing w:line="240" w:lineRule="auto"/>
        <w:contextualSpacing w:val="0"/>
        <w:rPr>
          <w:rFonts w:ascii="Calibri" w:eastAsia="Times New Roman" w:hAnsi="Calibri" w:cs="Calibri"/>
          <w:color w:val="auto"/>
          <w:szCs w:val="24"/>
          <w:lang w:eastAsia="en-US"/>
        </w:rPr>
      </w:pPr>
      <w:r w:rsidRPr="00CA67BA">
        <w:rPr>
          <w:rFonts w:ascii="Calibri" w:eastAsia="Times New Roman" w:hAnsi="Calibri" w:cs="Calibri"/>
          <w:color w:val="auto"/>
          <w:szCs w:val="24"/>
          <w:lang w:eastAsia="en-US"/>
        </w:rPr>
        <w:t>Kent County served one third more Congregate Meals than Washtenaw County per 1,000 seniors.   Even when senior millage funded meals were subtracted, Kent County served 95 more meals per 1,000 seniors than Washtenaw County.</w:t>
      </w:r>
    </w:p>
    <w:p w:rsidR="00CA67BA" w:rsidRPr="00CA67BA" w:rsidRDefault="00CA67BA" w:rsidP="00CA67BA">
      <w:pPr>
        <w:spacing w:line="240" w:lineRule="auto"/>
        <w:contextualSpacing w:val="0"/>
        <w:rPr>
          <w:rFonts w:ascii="Calibri" w:eastAsia="Times New Roman" w:hAnsi="Calibri" w:cs="Calibri"/>
          <w:color w:val="auto"/>
          <w:szCs w:val="24"/>
          <w:lang w:eastAsia="en-US"/>
        </w:rPr>
      </w:pPr>
    </w:p>
    <w:p w:rsidR="00CA67BA" w:rsidRPr="00CA67BA" w:rsidRDefault="00CA67BA" w:rsidP="00CA67BA">
      <w:pPr>
        <w:spacing w:line="240" w:lineRule="auto"/>
        <w:contextualSpacing w:val="0"/>
        <w:jc w:val="center"/>
        <w:rPr>
          <w:rFonts w:ascii="Calibri" w:eastAsia="Times New Roman" w:hAnsi="Calibri" w:cs="Calibri"/>
          <w:color w:val="auto"/>
          <w:szCs w:val="24"/>
          <w:lang w:eastAsia="en-US"/>
        </w:rPr>
      </w:pPr>
      <w:r w:rsidRPr="00CA67BA">
        <w:rPr>
          <w:rFonts w:ascii="Times New Roman" w:eastAsia="Times New Roman" w:hAnsi="Times New Roman" w:cs="Times New Roman"/>
          <w:noProof/>
          <w:color w:val="auto"/>
          <w:szCs w:val="24"/>
          <w:shd w:val="clear" w:color="auto" w:fill="E5DFEC"/>
          <w:lang w:eastAsia="en-US"/>
        </w:rPr>
        <w:drawing>
          <wp:inline distT="0" distB="0" distL="0" distR="0" wp14:anchorId="7C3AE87B" wp14:editId="7AF5B888">
            <wp:extent cx="5189220" cy="1333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9220" cy="1333500"/>
                    </a:xfrm>
                    <a:prstGeom prst="rect">
                      <a:avLst/>
                    </a:prstGeom>
                    <a:noFill/>
                    <a:ln>
                      <a:noFill/>
                    </a:ln>
                  </pic:spPr>
                </pic:pic>
              </a:graphicData>
            </a:graphic>
          </wp:inline>
        </w:drawing>
      </w:r>
    </w:p>
    <w:p w:rsidR="00CA67BA" w:rsidRPr="00CA67BA" w:rsidRDefault="00CA67BA" w:rsidP="00CA67BA">
      <w:pPr>
        <w:spacing w:line="240" w:lineRule="auto"/>
        <w:contextualSpacing w:val="0"/>
        <w:rPr>
          <w:rFonts w:ascii="Calibri" w:eastAsia="Times New Roman" w:hAnsi="Calibri" w:cs="Calibri"/>
          <w:b/>
          <w:color w:val="auto"/>
          <w:szCs w:val="24"/>
          <w:lang w:eastAsia="en-US"/>
        </w:rPr>
      </w:pPr>
    </w:p>
    <w:p w:rsidR="00CA67BA" w:rsidRPr="00CA67BA" w:rsidRDefault="00CA67BA" w:rsidP="00B9087A">
      <w:pPr>
        <w:pStyle w:val="Heading2"/>
        <w:rPr>
          <w:lang w:eastAsia="en-US"/>
        </w:rPr>
      </w:pPr>
      <w:r w:rsidRPr="00CA67BA">
        <w:rPr>
          <w:lang w:eastAsia="en-US"/>
        </w:rPr>
        <w:lastRenderedPageBreak/>
        <w:t>ELDER ABUSE PREVENTION</w:t>
      </w:r>
    </w:p>
    <w:p w:rsidR="00CA67BA" w:rsidRPr="00CA67BA" w:rsidRDefault="00CA67BA" w:rsidP="00CA67BA">
      <w:pPr>
        <w:spacing w:line="240" w:lineRule="auto"/>
        <w:contextualSpacing w:val="0"/>
        <w:rPr>
          <w:rFonts w:ascii="Calibri" w:eastAsia="Times New Roman" w:hAnsi="Calibri" w:cs="Calibri"/>
          <w:color w:val="auto"/>
          <w:szCs w:val="24"/>
          <w:lang w:eastAsia="en-US"/>
        </w:rPr>
      </w:pPr>
      <w:r w:rsidRPr="00CA67BA">
        <w:rPr>
          <w:rFonts w:ascii="Calibri" w:eastAsia="Times New Roman" w:hAnsi="Calibri" w:cs="Calibri"/>
          <w:color w:val="auto"/>
          <w:szCs w:val="24"/>
          <w:lang w:eastAsia="en-US"/>
        </w:rPr>
        <w:t>Kent County provided two (40%) more units of Elder Abuse Prevention services per 1,000 seniors than Washtenaw County.  No senior millage funds supported this service.</w:t>
      </w:r>
    </w:p>
    <w:p w:rsidR="00CA67BA" w:rsidRPr="00CA67BA" w:rsidRDefault="00CA67BA" w:rsidP="00CA67BA">
      <w:pPr>
        <w:spacing w:line="240" w:lineRule="auto"/>
        <w:contextualSpacing w:val="0"/>
        <w:rPr>
          <w:rFonts w:ascii="Calibri" w:eastAsia="Times New Roman" w:hAnsi="Calibri" w:cs="Calibri"/>
          <w:color w:val="auto"/>
          <w:szCs w:val="24"/>
          <w:lang w:eastAsia="en-US"/>
        </w:rPr>
      </w:pPr>
    </w:p>
    <w:p w:rsidR="00CA67BA" w:rsidRPr="00CA67BA" w:rsidRDefault="00CA67BA" w:rsidP="00CA67BA">
      <w:pPr>
        <w:spacing w:line="240" w:lineRule="auto"/>
        <w:contextualSpacing w:val="0"/>
        <w:jc w:val="center"/>
        <w:rPr>
          <w:rFonts w:ascii="Calibri" w:eastAsia="Times New Roman" w:hAnsi="Calibri" w:cs="Calibri"/>
          <w:color w:val="auto"/>
          <w:szCs w:val="24"/>
          <w:lang w:eastAsia="en-US"/>
        </w:rPr>
      </w:pPr>
      <w:r w:rsidRPr="00CA67BA">
        <w:rPr>
          <w:rFonts w:ascii="Times New Roman" w:eastAsia="Times New Roman" w:hAnsi="Times New Roman" w:cs="Times New Roman"/>
          <w:noProof/>
          <w:color w:val="auto"/>
          <w:szCs w:val="24"/>
          <w:shd w:val="clear" w:color="auto" w:fill="E5DFEC"/>
          <w:lang w:eastAsia="en-US"/>
        </w:rPr>
        <w:drawing>
          <wp:inline distT="0" distB="0" distL="0" distR="0" wp14:anchorId="3FB5315E" wp14:editId="2533B5A5">
            <wp:extent cx="5074920" cy="1333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4920" cy="1333500"/>
                    </a:xfrm>
                    <a:prstGeom prst="rect">
                      <a:avLst/>
                    </a:prstGeom>
                    <a:noFill/>
                    <a:ln>
                      <a:noFill/>
                    </a:ln>
                  </pic:spPr>
                </pic:pic>
              </a:graphicData>
            </a:graphic>
          </wp:inline>
        </w:drawing>
      </w:r>
    </w:p>
    <w:p w:rsidR="00CA67BA" w:rsidRPr="00CA67BA" w:rsidRDefault="00CA67BA" w:rsidP="00CA67BA">
      <w:pPr>
        <w:spacing w:line="240" w:lineRule="auto"/>
        <w:contextualSpacing w:val="0"/>
        <w:jc w:val="center"/>
        <w:rPr>
          <w:rFonts w:ascii="Calibri" w:eastAsia="Times New Roman" w:hAnsi="Calibri" w:cs="Calibri"/>
          <w:color w:val="auto"/>
          <w:szCs w:val="24"/>
          <w:lang w:eastAsia="en-US"/>
        </w:rPr>
      </w:pPr>
    </w:p>
    <w:p w:rsidR="00CA67BA" w:rsidRPr="00CA67BA" w:rsidRDefault="00CA67BA" w:rsidP="00B9087A">
      <w:pPr>
        <w:pStyle w:val="Heading2"/>
        <w:rPr>
          <w:lang w:eastAsia="en-US"/>
        </w:rPr>
      </w:pPr>
      <w:r w:rsidRPr="00CA67BA">
        <w:rPr>
          <w:lang w:eastAsia="en-US"/>
        </w:rPr>
        <w:t>HOME DELIVERED MEALS</w:t>
      </w:r>
    </w:p>
    <w:p w:rsidR="00CA67BA" w:rsidRPr="00CA67BA" w:rsidRDefault="00CA67BA" w:rsidP="00CA67BA">
      <w:pPr>
        <w:spacing w:line="240" w:lineRule="auto"/>
        <w:contextualSpacing w:val="0"/>
        <w:rPr>
          <w:rFonts w:ascii="Calibri" w:eastAsia="Times New Roman" w:hAnsi="Calibri" w:cs="Calibri"/>
          <w:color w:val="auto"/>
          <w:szCs w:val="24"/>
          <w:lang w:eastAsia="en-US"/>
        </w:rPr>
      </w:pPr>
      <w:r w:rsidRPr="00CA67BA">
        <w:rPr>
          <w:rFonts w:ascii="Calibri" w:eastAsia="Times New Roman" w:hAnsi="Calibri" w:cs="Calibri"/>
          <w:color w:val="auto"/>
          <w:szCs w:val="24"/>
          <w:lang w:eastAsia="en-US"/>
        </w:rPr>
        <w:t>Kent County served more than twice the number of Home Delivered Meals (Meals on Wheels) than Washtenaw County per 1,000 seniors.   Even when senior millage funded meals were subtracted, Kent County served 1,273 more meals per 1,000 seniors than Washtenaw County.</w:t>
      </w:r>
    </w:p>
    <w:p w:rsidR="00CA67BA" w:rsidRPr="00CA67BA" w:rsidRDefault="00CA67BA" w:rsidP="00CA67BA">
      <w:pPr>
        <w:spacing w:line="240" w:lineRule="auto"/>
        <w:contextualSpacing w:val="0"/>
        <w:rPr>
          <w:rFonts w:ascii="Calibri" w:eastAsia="Times New Roman" w:hAnsi="Calibri" w:cs="Calibri"/>
          <w:color w:val="auto"/>
          <w:szCs w:val="24"/>
          <w:lang w:eastAsia="en-US"/>
        </w:rPr>
      </w:pPr>
    </w:p>
    <w:p w:rsidR="00CA67BA" w:rsidRPr="00CA67BA" w:rsidRDefault="00CA67BA" w:rsidP="00CA67BA">
      <w:pPr>
        <w:spacing w:line="240" w:lineRule="auto"/>
        <w:contextualSpacing w:val="0"/>
        <w:jc w:val="center"/>
        <w:rPr>
          <w:rFonts w:ascii="Calibri" w:eastAsia="Times New Roman" w:hAnsi="Calibri" w:cs="Calibri"/>
          <w:color w:val="auto"/>
          <w:szCs w:val="24"/>
          <w:lang w:eastAsia="en-US"/>
        </w:rPr>
      </w:pPr>
    </w:p>
    <w:tbl>
      <w:tblPr>
        <w:tblW w:w="8800" w:type="dxa"/>
        <w:jc w:val="center"/>
        <w:shd w:val="clear" w:color="auto" w:fill="E5DFEC"/>
        <w:tblLook w:val="04A0" w:firstRow="1" w:lastRow="0" w:firstColumn="1" w:lastColumn="0" w:noHBand="0" w:noVBand="1"/>
      </w:tblPr>
      <w:tblGrid>
        <w:gridCol w:w="1374"/>
        <w:gridCol w:w="1071"/>
        <w:gridCol w:w="1353"/>
        <w:gridCol w:w="1333"/>
        <w:gridCol w:w="266"/>
        <w:gridCol w:w="1071"/>
        <w:gridCol w:w="1289"/>
        <w:gridCol w:w="1209"/>
      </w:tblGrid>
      <w:tr w:rsidR="00CA67BA" w:rsidRPr="00CA67BA" w:rsidTr="00B9087A">
        <w:trPr>
          <w:trHeight w:val="456"/>
          <w:jc w:val="center"/>
        </w:trPr>
        <w:tc>
          <w:tcPr>
            <w:tcW w:w="8800" w:type="dxa"/>
            <w:gridSpan w:val="8"/>
            <w:tcBorders>
              <w:top w:val="single" w:sz="4" w:space="0" w:color="auto"/>
              <w:left w:val="single" w:sz="4" w:space="0" w:color="auto"/>
              <w:bottom w:val="single" w:sz="4" w:space="0" w:color="auto"/>
              <w:right w:val="single" w:sz="4" w:space="0" w:color="000000"/>
            </w:tcBorders>
            <w:shd w:val="clear" w:color="auto" w:fill="E5DFEC"/>
            <w:noWrap/>
            <w:vAlign w:val="center"/>
            <w:hideMark/>
          </w:tcPr>
          <w:p w:rsidR="00CA67BA" w:rsidRPr="00CA67BA" w:rsidRDefault="00CA67BA" w:rsidP="00CA67BA">
            <w:pPr>
              <w:spacing w:line="240" w:lineRule="auto"/>
              <w:contextualSpacing w:val="0"/>
              <w:jc w:val="center"/>
              <w:rPr>
                <w:rFonts w:ascii="Calibri" w:eastAsia="Times New Roman" w:hAnsi="Calibri" w:cs="Calibri"/>
                <w:b/>
                <w:bCs/>
                <w:color w:val="000000"/>
                <w:sz w:val="22"/>
                <w:szCs w:val="22"/>
                <w:lang w:eastAsia="en-US"/>
              </w:rPr>
            </w:pPr>
            <w:r w:rsidRPr="00CA67BA">
              <w:rPr>
                <w:rFonts w:ascii="Calibri" w:eastAsia="Times New Roman" w:hAnsi="Calibri" w:cs="Calibri"/>
                <w:b/>
                <w:bCs/>
                <w:color w:val="000000"/>
                <w:sz w:val="22"/>
                <w:szCs w:val="22"/>
                <w:lang w:eastAsia="en-US"/>
              </w:rPr>
              <w:t>Home Delivered Meals Served Per 1,000 Seniors Comparison</w:t>
            </w:r>
          </w:p>
        </w:tc>
      </w:tr>
      <w:tr w:rsidR="00CA67BA" w:rsidRPr="00CA67BA" w:rsidTr="00B9087A">
        <w:trPr>
          <w:trHeight w:val="432"/>
          <w:jc w:val="center"/>
        </w:trPr>
        <w:tc>
          <w:tcPr>
            <w:tcW w:w="1374" w:type="dxa"/>
            <w:tcBorders>
              <w:top w:val="nil"/>
              <w:left w:val="single" w:sz="4" w:space="0" w:color="auto"/>
              <w:bottom w:val="single" w:sz="4" w:space="0" w:color="auto"/>
              <w:right w:val="single" w:sz="4" w:space="0" w:color="auto"/>
            </w:tcBorders>
            <w:shd w:val="clear" w:color="auto" w:fill="E5DFEC"/>
            <w:noWrap/>
            <w:vAlign w:val="center"/>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 </w:t>
            </w:r>
          </w:p>
        </w:tc>
        <w:tc>
          <w:tcPr>
            <w:tcW w:w="3757" w:type="dxa"/>
            <w:gridSpan w:val="3"/>
            <w:tcBorders>
              <w:top w:val="single" w:sz="4" w:space="0" w:color="auto"/>
              <w:left w:val="nil"/>
              <w:bottom w:val="single" w:sz="4" w:space="0" w:color="auto"/>
              <w:right w:val="single" w:sz="4" w:space="0" w:color="000000"/>
            </w:tcBorders>
            <w:shd w:val="clear" w:color="auto" w:fill="E5DFEC"/>
            <w:noWrap/>
            <w:vAlign w:val="center"/>
            <w:hideMark/>
          </w:tcPr>
          <w:p w:rsidR="00CA67BA" w:rsidRPr="00CA67BA" w:rsidRDefault="00CA67BA" w:rsidP="00CA67BA">
            <w:pPr>
              <w:spacing w:line="240" w:lineRule="auto"/>
              <w:contextualSpacing w:val="0"/>
              <w:jc w:val="center"/>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 xml:space="preserve"> All Units</w:t>
            </w:r>
          </w:p>
        </w:tc>
        <w:tc>
          <w:tcPr>
            <w:tcW w:w="100" w:type="dxa"/>
            <w:tcBorders>
              <w:top w:val="nil"/>
              <w:left w:val="nil"/>
              <w:bottom w:val="single" w:sz="4" w:space="0" w:color="auto"/>
              <w:right w:val="single" w:sz="4" w:space="0" w:color="auto"/>
            </w:tcBorders>
            <w:shd w:val="clear" w:color="auto" w:fill="E5DFEC"/>
            <w:noWrap/>
            <w:vAlign w:val="center"/>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 </w:t>
            </w:r>
          </w:p>
        </w:tc>
        <w:tc>
          <w:tcPr>
            <w:tcW w:w="3569" w:type="dxa"/>
            <w:gridSpan w:val="3"/>
            <w:tcBorders>
              <w:top w:val="single" w:sz="4" w:space="0" w:color="auto"/>
              <w:left w:val="nil"/>
              <w:bottom w:val="single" w:sz="4" w:space="0" w:color="auto"/>
              <w:right w:val="single" w:sz="4" w:space="0" w:color="000000"/>
            </w:tcBorders>
            <w:shd w:val="clear" w:color="auto" w:fill="E5DFEC"/>
            <w:noWrap/>
            <w:vAlign w:val="center"/>
            <w:hideMark/>
          </w:tcPr>
          <w:p w:rsidR="00CA67BA" w:rsidRPr="00CA67BA" w:rsidRDefault="00CA67BA" w:rsidP="00CA67BA">
            <w:pPr>
              <w:spacing w:line="240" w:lineRule="auto"/>
              <w:contextualSpacing w:val="0"/>
              <w:jc w:val="center"/>
              <w:rPr>
                <w:rFonts w:ascii="Calibri" w:eastAsia="Times New Roman" w:hAnsi="Calibri" w:cs="Calibri"/>
                <w:color w:val="000000"/>
                <w:sz w:val="22"/>
                <w:szCs w:val="22"/>
                <w:lang w:eastAsia="en-US"/>
              </w:rPr>
            </w:pPr>
            <w:proofErr w:type="gramStart"/>
            <w:r w:rsidRPr="00CA67BA">
              <w:rPr>
                <w:rFonts w:ascii="Calibri" w:eastAsia="Times New Roman" w:hAnsi="Calibri" w:cs="Calibri"/>
                <w:color w:val="000000"/>
                <w:sz w:val="22"/>
                <w:szCs w:val="22"/>
                <w:lang w:eastAsia="en-US"/>
              </w:rPr>
              <w:t>Non Millage</w:t>
            </w:r>
            <w:proofErr w:type="gramEnd"/>
            <w:r w:rsidRPr="00CA67BA">
              <w:rPr>
                <w:rFonts w:ascii="Calibri" w:eastAsia="Times New Roman" w:hAnsi="Calibri" w:cs="Calibri"/>
                <w:color w:val="000000"/>
                <w:sz w:val="22"/>
                <w:szCs w:val="22"/>
                <w:lang w:eastAsia="en-US"/>
              </w:rPr>
              <w:t xml:space="preserve"> Units Only</w:t>
            </w:r>
          </w:p>
        </w:tc>
      </w:tr>
      <w:tr w:rsidR="00CA67BA" w:rsidRPr="00CA67BA" w:rsidTr="00B9087A">
        <w:trPr>
          <w:trHeight w:val="288"/>
          <w:jc w:val="center"/>
        </w:trPr>
        <w:tc>
          <w:tcPr>
            <w:tcW w:w="1374" w:type="dxa"/>
            <w:tcBorders>
              <w:top w:val="nil"/>
              <w:left w:val="single" w:sz="4" w:space="0" w:color="auto"/>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County</w:t>
            </w:r>
          </w:p>
        </w:tc>
        <w:tc>
          <w:tcPr>
            <w:tcW w:w="1071"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Units</w:t>
            </w:r>
          </w:p>
        </w:tc>
        <w:tc>
          <w:tcPr>
            <w:tcW w:w="1353"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Units/1000</w:t>
            </w:r>
          </w:p>
        </w:tc>
        <w:tc>
          <w:tcPr>
            <w:tcW w:w="1333"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Difference</w:t>
            </w:r>
          </w:p>
        </w:tc>
        <w:tc>
          <w:tcPr>
            <w:tcW w:w="100"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 </w:t>
            </w:r>
          </w:p>
        </w:tc>
        <w:tc>
          <w:tcPr>
            <w:tcW w:w="1071"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Units</w:t>
            </w:r>
          </w:p>
        </w:tc>
        <w:tc>
          <w:tcPr>
            <w:tcW w:w="1289"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Units/1000</w:t>
            </w:r>
          </w:p>
        </w:tc>
        <w:tc>
          <w:tcPr>
            <w:tcW w:w="1209"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Difference</w:t>
            </w:r>
          </w:p>
        </w:tc>
      </w:tr>
      <w:tr w:rsidR="00CA67BA" w:rsidRPr="00CA67BA" w:rsidTr="00B9087A">
        <w:trPr>
          <w:trHeight w:val="288"/>
          <w:jc w:val="center"/>
        </w:trPr>
        <w:tc>
          <w:tcPr>
            <w:tcW w:w="1374" w:type="dxa"/>
            <w:tcBorders>
              <w:top w:val="nil"/>
              <w:left w:val="single" w:sz="4" w:space="0" w:color="auto"/>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Kent</w:t>
            </w:r>
          </w:p>
        </w:tc>
        <w:tc>
          <w:tcPr>
            <w:tcW w:w="1071"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 xml:space="preserve">  755,869 </w:t>
            </w:r>
          </w:p>
        </w:tc>
        <w:tc>
          <w:tcPr>
            <w:tcW w:w="1353"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 xml:space="preserve">           7,455 </w:t>
            </w:r>
          </w:p>
        </w:tc>
        <w:tc>
          <w:tcPr>
            <w:tcW w:w="1333"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 </w:t>
            </w:r>
          </w:p>
        </w:tc>
        <w:tc>
          <w:tcPr>
            <w:tcW w:w="100"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 </w:t>
            </w:r>
          </w:p>
        </w:tc>
        <w:tc>
          <w:tcPr>
            <w:tcW w:w="1071"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 xml:space="preserve">  496,182 </w:t>
            </w:r>
          </w:p>
        </w:tc>
        <w:tc>
          <w:tcPr>
            <w:tcW w:w="1289"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 xml:space="preserve">         4,894 </w:t>
            </w:r>
          </w:p>
        </w:tc>
        <w:tc>
          <w:tcPr>
            <w:tcW w:w="1209"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 </w:t>
            </w:r>
          </w:p>
        </w:tc>
      </w:tr>
      <w:tr w:rsidR="00CA67BA" w:rsidRPr="00CA67BA" w:rsidTr="00B9087A">
        <w:trPr>
          <w:trHeight w:val="288"/>
          <w:jc w:val="center"/>
        </w:trPr>
        <w:tc>
          <w:tcPr>
            <w:tcW w:w="1374" w:type="dxa"/>
            <w:tcBorders>
              <w:top w:val="nil"/>
              <w:left w:val="single" w:sz="4" w:space="0" w:color="auto"/>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Washtenaw</w:t>
            </w:r>
          </w:p>
        </w:tc>
        <w:tc>
          <w:tcPr>
            <w:tcW w:w="1071"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 xml:space="preserve">  208,719 </w:t>
            </w:r>
          </w:p>
        </w:tc>
        <w:tc>
          <w:tcPr>
            <w:tcW w:w="1353"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 xml:space="preserve">           3,621 </w:t>
            </w:r>
          </w:p>
        </w:tc>
        <w:tc>
          <w:tcPr>
            <w:tcW w:w="1333"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 xml:space="preserve">        (3,835)</w:t>
            </w:r>
          </w:p>
        </w:tc>
        <w:tc>
          <w:tcPr>
            <w:tcW w:w="100"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 </w:t>
            </w:r>
          </w:p>
        </w:tc>
        <w:tc>
          <w:tcPr>
            <w:tcW w:w="1071"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 xml:space="preserve">  208,719 </w:t>
            </w:r>
          </w:p>
        </w:tc>
        <w:tc>
          <w:tcPr>
            <w:tcW w:w="1289"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 xml:space="preserve">         3,621 </w:t>
            </w:r>
          </w:p>
        </w:tc>
        <w:tc>
          <w:tcPr>
            <w:tcW w:w="1209" w:type="dxa"/>
            <w:tcBorders>
              <w:top w:val="nil"/>
              <w:left w:val="nil"/>
              <w:bottom w:val="single" w:sz="4" w:space="0" w:color="auto"/>
              <w:right w:val="single" w:sz="4" w:space="0" w:color="auto"/>
            </w:tcBorders>
            <w:shd w:val="clear" w:color="auto" w:fill="E5DFEC"/>
            <w:noWrap/>
            <w:vAlign w:val="bottom"/>
            <w:hideMark/>
          </w:tcPr>
          <w:p w:rsidR="00CA67BA" w:rsidRPr="00CA67BA" w:rsidRDefault="00CA67BA" w:rsidP="00CA67BA">
            <w:pPr>
              <w:spacing w:line="240" w:lineRule="auto"/>
              <w:contextualSpacing w:val="0"/>
              <w:jc w:val="right"/>
              <w:rPr>
                <w:rFonts w:ascii="Calibri" w:eastAsia="Times New Roman" w:hAnsi="Calibri" w:cs="Calibri"/>
                <w:color w:val="000000"/>
                <w:sz w:val="22"/>
                <w:szCs w:val="22"/>
                <w:lang w:eastAsia="en-US"/>
              </w:rPr>
            </w:pPr>
            <w:r w:rsidRPr="00CA67BA">
              <w:rPr>
                <w:rFonts w:ascii="Calibri" w:eastAsia="Times New Roman" w:hAnsi="Calibri" w:cs="Calibri"/>
                <w:color w:val="000000"/>
                <w:sz w:val="22"/>
                <w:szCs w:val="22"/>
                <w:lang w:eastAsia="en-US"/>
              </w:rPr>
              <w:t>-1273</w:t>
            </w:r>
          </w:p>
        </w:tc>
      </w:tr>
      <w:tr w:rsidR="00CA67BA" w:rsidRPr="00CA67BA" w:rsidTr="00B9087A">
        <w:trPr>
          <w:trHeight w:val="288"/>
          <w:jc w:val="center"/>
        </w:trPr>
        <w:tc>
          <w:tcPr>
            <w:tcW w:w="8800" w:type="dxa"/>
            <w:gridSpan w:val="8"/>
            <w:tcBorders>
              <w:top w:val="single" w:sz="4" w:space="0" w:color="auto"/>
              <w:left w:val="single" w:sz="4" w:space="0" w:color="auto"/>
              <w:bottom w:val="single" w:sz="4" w:space="0" w:color="auto"/>
              <w:right w:val="single" w:sz="4" w:space="0" w:color="000000"/>
            </w:tcBorders>
            <w:shd w:val="clear" w:color="auto" w:fill="E5DFEC"/>
            <w:noWrap/>
            <w:vAlign w:val="bottom"/>
            <w:hideMark/>
          </w:tcPr>
          <w:p w:rsidR="00CA67BA" w:rsidRPr="00CA67BA" w:rsidRDefault="00CA67BA" w:rsidP="00CA67BA">
            <w:pPr>
              <w:spacing w:line="240" w:lineRule="auto"/>
              <w:contextualSpacing w:val="0"/>
              <w:rPr>
                <w:rFonts w:ascii="Calibri" w:eastAsia="Times New Roman" w:hAnsi="Calibri" w:cs="Calibri"/>
                <w:i/>
                <w:iCs/>
                <w:color w:val="000000"/>
                <w:sz w:val="18"/>
                <w:szCs w:val="18"/>
                <w:lang w:eastAsia="en-US"/>
              </w:rPr>
            </w:pPr>
            <w:r w:rsidRPr="00CA67BA">
              <w:rPr>
                <w:rFonts w:ascii="Calibri" w:eastAsia="Times New Roman" w:hAnsi="Calibri" w:cs="Calibri"/>
                <w:i/>
                <w:iCs/>
                <w:color w:val="000000"/>
                <w:sz w:val="18"/>
                <w:szCs w:val="18"/>
                <w:lang w:eastAsia="en-US"/>
              </w:rPr>
              <w:t>One unit equals one meal delivered to a home, including liquid meals</w:t>
            </w:r>
          </w:p>
        </w:tc>
      </w:tr>
    </w:tbl>
    <w:p w:rsidR="00CA67BA" w:rsidRPr="00CA67BA" w:rsidRDefault="00CA67BA" w:rsidP="00CA67BA">
      <w:pPr>
        <w:spacing w:line="240" w:lineRule="auto"/>
        <w:contextualSpacing w:val="0"/>
        <w:jc w:val="center"/>
        <w:rPr>
          <w:rFonts w:ascii="Calibri" w:eastAsia="Times New Roman" w:hAnsi="Calibri" w:cs="Calibri"/>
          <w:color w:val="auto"/>
          <w:szCs w:val="24"/>
          <w:lang w:eastAsia="en-US"/>
        </w:rPr>
      </w:pPr>
    </w:p>
    <w:p w:rsidR="00CA67BA" w:rsidRPr="00CA67BA" w:rsidRDefault="00CA67BA" w:rsidP="00B9087A">
      <w:pPr>
        <w:pStyle w:val="Heading2"/>
        <w:rPr>
          <w:lang w:eastAsia="en-US"/>
        </w:rPr>
      </w:pPr>
      <w:r w:rsidRPr="00CA67BA">
        <w:rPr>
          <w:lang w:eastAsia="en-US"/>
        </w:rPr>
        <w:t>OUTREACH/RESOURCE ADVOCACY</w:t>
      </w:r>
    </w:p>
    <w:p w:rsidR="00CA67BA" w:rsidRPr="00CA67BA" w:rsidRDefault="00CA67BA" w:rsidP="00CA67BA">
      <w:pPr>
        <w:spacing w:line="240" w:lineRule="auto"/>
        <w:contextualSpacing w:val="0"/>
        <w:rPr>
          <w:rFonts w:ascii="Calibri" w:eastAsia="Times New Roman" w:hAnsi="Calibri" w:cs="Calibri"/>
          <w:color w:val="auto"/>
          <w:szCs w:val="24"/>
          <w:lang w:eastAsia="en-US"/>
        </w:rPr>
      </w:pPr>
      <w:r w:rsidRPr="00CA67BA">
        <w:rPr>
          <w:rFonts w:ascii="Calibri" w:eastAsia="Times New Roman" w:hAnsi="Calibri" w:cs="Calibri"/>
          <w:color w:val="auto"/>
          <w:szCs w:val="24"/>
          <w:lang w:eastAsia="en-US"/>
        </w:rPr>
        <w:t>Kent County provided more than twice as many service units as Washtenaw County per 1,000 seniors.  However, this was due solely to the presence of senior millage funds.  Without the Kent County service units attributed to the senior millage, Washtenaw County delivered slightly more units.</w:t>
      </w:r>
    </w:p>
    <w:p w:rsidR="00CA67BA" w:rsidRPr="00CA67BA" w:rsidRDefault="00CA67BA" w:rsidP="00CA67BA">
      <w:pPr>
        <w:spacing w:line="240" w:lineRule="auto"/>
        <w:contextualSpacing w:val="0"/>
        <w:rPr>
          <w:rFonts w:ascii="Calibri" w:eastAsia="Times New Roman" w:hAnsi="Calibri" w:cs="Calibri"/>
          <w:color w:val="auto"/>
          <w:szCs w:val="24"/>
          <w:lang w:eastAsia="en-US"/>
        </w:rPr>
      </w:pPr>
    </w:p>
    <w:p w:rsidR="00CA67BA" w:rsidRPr="00CA67BA" w:rsidRDefault="00CA67BA" w:rsidP="00CA67BA">
      <w:pPr>
        <w:spacing w:line="240" w:lineRule="auto"/>
        <w:contextualSpacing w:val="0"/>
        <w:jc w:val="center"/>
        <w:rPr>
          <w:rFonts w:ascii="Calibri" w:eastAsia="Times New Roman" w:hAnsi="Calibri" w:cs="Calibri"/>
          <w:color w:val="auto"/>
          <w:szCs w:val="24"/>
          <w:lang w:eastAsia="en-US"/>
        </w:rPr>
      </w:pPr>
      <w:r w:rsidRPr="00CA67BA">
        <w:rPr>
          <w:rFonts w:ascii="Times New Roman" w:eastAsia="Times New Roman" w:hAnsi="Times New Roman" w:cs="Times New Roman"/>
          <w:noProof/>
          <w:color w:val="auto"/>
          <w:szCs w:val="24"/>
          <w:shd w:val="clear" w:color="auto" w:fill="E5DFEC"/>
          <w:lang w:eastAsia="en-US"/>
        </w:rPr>
        <w:drawing>
          <wp:inline distT="0" distB="0" distL="0" distR="0" wp14:anchorId="4BCC5441" wp14:editId="78C92F3B">
            <wp:extent cx="4892040" cy="12877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2040" cy="1287780"/>
                    </a:xfrm>
                    <a:prstGeom prst="rect">
                      <a:avLst/>
                    </a:prstGeom>
                    <a:noFill/>
                    <a:ln>
                      <a:noFill/>
                    </a:ln>
                  </pic:spPr>
                </pic:pic>
              </a:graphicData>
            </a:graphic>
          </wp:inline>
        </w:drawing>
      </w:r>
    </w:p>
    <w:p w:rsidR="00CA67BA" w:rsidRPr="00CA67BA" w:rsidRDefault="00CA67BA" w:rsidP="00CA67BA">
      <w:pPr>
        <w:spacing w:line="240" w:lineRule="auto"/>
        <w:contextualSpacing w:val="0"/>
        <w:jc w:val="center"/>
        <w:rPr>
          <w:rFonts w:ascii="Calibri" w:eastAsia="Times New Roman" w:hAnsi="Calibri" w:cs="Calibri"/>
          <w:color w:val="auto"/>
          <w:szCs w:val="24"/>
          <w:lang w:eastAsia="en-US"/>
        </w:rPr>
      </w:pPr>
    </w:p>
    <w:p w:rsidR="00B9087A" w:rsidRDefault="00B9087A">
      <w:pPr>
        <w:spacing w:after="180" w:line="336" w:lineRule="auto"/>
        <w:contextualSpacing w:val="0"/>
        <w:rPr>
          <w:rFonts w:asciiTheme="majorHAnsi" w:eastAsiaTheme="majorEastAsia" w:hAnsiTheme="majorHAnsi" w:cstheme="majorBidi"/>
          <w:b/>
          <w:color w:val="ECBD17" w:themeColor="accent1" w:themeShade="BF"/>
          <w:sz w:val="36"/>
          <w:szCs w:val="24"/>
          <w:lang w:eastAsia="en-US"/>
        </w:rPr>
      </w:pPr>
      <w:r>
        <w:rPr>
          <w:lang w:eastAsia="en-US"/>
        </w:rPr>
        <w:br w:type="page"/>
      </w:r>
    </w:p>
    <w:p w:rsidR="00CA67BA" w:rsidRPr="00CA67BA" w:rsidRDefault="00CA67BA" w:rsidP="00B9087A">
      <w:pPr>
        <w:pStyle w:val="Heading3"/>
        <w:ind w:left="0"/>
        <w:jc w:val="left"/>
        <w:rPr>
          <w:lang w:eastAsia="en-US"/>
        </w:rPr>
      </w:pPr>
      <w:r w:rsidRPr="00CA67BA">
        <w:rPr>
          <w:lang w:eastAsia="en-US"/>
        </w:rPr>
        <w:lastRenderedPageBreak/>
        <w:t>SERVICES THAT ARE UNIQUE TO EACH COUNTY</w:t>
      </w:r>
    </w:p>
    <w:p w:rsidR="00CA67BA" w:rsidRPr="00CA67BA" w:rsidRDefault="00CA67BA" w:rsidP="00CA67BA">
      <w:pPr>
        <w:spacing w:line="240" w:lineRule="auto"/>
        <w:contextualSpacing w:val="0"/>
        <w:jc w:val="center"/>
        <w:rPr>
          <w:rFonts w:ascii="Calibri" w:eastAsia="Times New Roman" w:hAnsi="Calibri" w:cs="Calibri"/>
          <w:color w:val="auto"/>
          <w:szCs w:val="24"/>
          <w:lang w:eastAsia="en-US"/>
        </w:rPr>
      </w:pPr>
    </w:p>
    <w:p w:rsidR="00CA67BA" w:rsidRPr="00CA67BA" w:rsidRDefault="00CA67BA" w:rsidP="00CA67BA">
      <w:pPr>
        <w:spacing w:line="240" w:lineRule="auto"/>
        <w:contextualSpacing w:val="0"/>
        <w:rPr>
          <w:rFonts w:ascii="Calibri" w:eastAsia="Times New Roman" w:hAnsi="Calibri" w:cs="Calibri"/>
          <w:color w:val="auto"/>
          <w:szCs w:val="24"/>
          <w:lang w:eastAsia="en-US"/>
        </w:rPr>
      </w:pPr>
      <w:r w:rsidRPr="00CA67BA">
        <w:rPr>
          <w:rFonts w:ascii="Calibri" w:eastAsia="Times New Roman" w:hAnsi="Calibri" w:cs="Calibri"/>
          <w:color w:val="auto"/>
          <w:szCs w:val="24"/>
          <w:lang w:eastAsia="en-US"/>
        </w:rPr>
        <w:t xml:space="preserve">The study identified services that were present in one county’s Aging Network service delivery system but not the other, and identified their primary funding source when possible.  Eleven of the twelve services unique to a county were in Kent County and funded by the county senior millage, with one of the services (Counseling) also receiving Older Americans Act </w:t>
      </w:r>
      <w:r w:rsidR="00147896">
        <w:rPr>
          <w:rFonts w:ascii="Calibri" w:eastAsia="Times New Roman" w:hAnsi="Calibri" w:cs="Calibri"/>
          <w:color w:val="auto"/>
          <w:szCs w:val="24"/>
          <w:lang w:eastAsia="en-US"/>
        </w:rPr>
        <w:t xml:space="preserve">(OAA) </w:t>
      </w:r>
      <w:r w:rsidRPr="00CA67BA">
        <w:rPr>
          <w:rFonts w:ascii="Calibri" w:eastAsia="Times New Roman" w:hAnsi="Calibri" w:cs="Calibri"/>
          <w:color w:val="auto"/>
          <w:szCs w:val="24"/>
          <w:lang w:eastAsia="en-US"/>
        </w:rPr>
        <w:t>funding in Kent County.  These unique services are listed in the table below.</w:t>
      </w:r>
    </w:p>
    <w:p w:rsidR="00CA67BA" w:rsidRPr="00CA67BA" w:rsidRDefault="00CA67BA" w:rsidP="00CA67BA">
      <w:pPr>
        <w:spacing w:line="240" w:lineRule="auto"/>
        <w:contextualSpacing w:val="0"/>
        <w:rPr>
          <w:rFonts w:ascii="Calibri" w:eastAsia="Times New Roman" w:hAnsi="Calibri" w:cs="Calibri"/>
          <w:color w:val="auto"/>
          <w:szCs w:val="24"/>
          <w:lang w:eastAsia="en-US"/>
        </w:rPr>
      </w:pPr>
    </w:p>
    <w:tbl>
      <w:tblPr>
        <w:tblStyle w:val="GridTable5Dark-Accent41"/>
        <w:tblW w:w="9967" w:type="dxa"/>
        <w:tblLook w:val="04A0" w:firstRow="1" w:lastRow="0" w:firstColumn="1" w:lastColumn="0" w:noHBand="0" w:noVBand="1"/>
      </w:tblPr>
      <w:tblGrid>
        <w:gridCol w:w="3768"/>
        <w:gridCol w:w="2026"/>
        <w:gridCol w:w="2026"/>
        <w:gridCol w:w="2147"/>
      </w:tblGrid>
      <w:tr w:rsidR="00CA67BA" w:rsidRPr="00CA67BA" w:rsidTr="00B9087A">
        <w:trPr>
          <w:cnfStyle w:val="100000000000" w:firstRow="1" w:lastRow="0" w:firstColumn="0" w:lastColumn="0" w:oddVBand="0" w:evenVBand="0" w:oddHBand="0" w:evenHBand="0" w:firstRowFirstColumn="0" w:firstRowLastColumn="0" w:lastRowFirstColumn="0" w:lastRowLastColumn="0"/>
          <w:trHeight w:val="1219"/>
        </w:trPr>
        <w:tc>
          <w:tcPr>
            <w:cnfStyle w:val="001000000000" w:firstRow="0" w:lastRow="0" w:firstColumn="1" w:lastColumn="0" w:oddVBand="0" w:evenVBand="0" w:oddHBand="0" w:evenHBand="0" w:firstRowFirstColumn="0" w:firstRowLastColumn="0" w:lastRowFirstColumn="0" w:lastRowLastColumn="0"/>
            <w:tcW w:w="3768" w:type="dxa"/>
          </w:tcPr>
          <w:p w:rsidR="00CA67BA" w:rsidRPr="00CA67BA" w:rsidRDefault="00CA67BA" w:rsidP="00CA67BA">
            <w:pPr>
              <w:spacing w:line="240" w:lineRule="auto"/>
              <w:contextualSpacing w:val="0"/>
              <w:rPr>
                <w:rFonts w:ascii="Calibri" w:hAnsi="Calibri" w:cs="Calibri"/>
                <w:color w:val="FFFFFF"/>
                <w:szCs w:val="24"/>
              </w:rPr>
            </w:pPr>
            <w:r w:rsidRPr="00CA67BA">
              <w:rPr>
                <w:rFonts w:ascii="Calibri" w:hAnsi="Calibri" w:cs="Calibri"/>
                <w:color w:val="FFFFFF"/>
                <w:szCs w:val="24"/>
              </w:rPr>
              <w:t>Service</w:t>
            </w:r>
          </w:p>
        </w:tc>
        <w:tc>
          <w:tcPr>
            <w:tcW w:w="2026" w:type="dxa"/>
          </w:tcPr>
          <w:p w:rsidR="00CA67BA" w:rsidRPr="00CA67BA" w:rsidRDefault="00CA67BA" w:rsidP="00CA67BA">
            <w:pPr>
              <w:spacing w:line="240" w:lineRule="auto"/>
              <w:contextualSpacing w:val="0"/>
              <w:cnfStyle w:val="100000000000" w:firstRow="1" w:lastRow="0" w:firstColumn="0" w:lastColumn="0" w:oddVBand="0" w:evenVBand="0" w:oddHBand="0" w:evenHBand="0" w:firstRowFirstColumn="0" w:firstRowLastColumn="0" w:lastRowFirstColumn="0" w:lastRowLastColumn="0"/>
              <w:rPr>
                <w:rFonts w:ascii="Calibri" w:hAnsi="Calibri" w:cs="Calibri"/>
                <w:color w:val="FFFFFF"/>
                <w:szCs w:val="24"/>
              </w:rPr>
            </w:pPr>
            <w:r w:rsidRPr="00CA67BA">
              <w:rPr>
                <w:rFonts w:ascii="Calibri" w:hAnsi="Calibri" w:cs="Calibri"/>
                <w:color w:val="FFFFFF"/>
                <w:szCs w:val="24"/>
              </w:rPr>
              <w:t>Present in Washtenaw County Only</w:t>
            </w:r>
          </w:p>
        </w:tc>
        <w:tc>
          <w:tcPr>
            <w:tcW w:w="2026" w:type="dxa"/>
          </w:tcPr>
          <w:p w:rsidR="00CA67BA" w:rsidRPr="00CA67BA" w:rsidRDefault="00CA67BA" w:rsidP="00CA67BA">
            <w:pPr>
              <w:spacing w:line="240" w:lineRule="auto"/>
              <w:contextualSpacing w:val="0"/>
              <w:cnfStyle w:val="100000000000" w:firstRow="1" w:lastRow="0" w:firstColumn="0" w:lastColumn="0" w:oddVBand="0" w:evenVBand="0" w:oddHBand="0" w:evenHBand="0" w:firstRowFirstColumn="0" w:firstRowLastColumn="0" w:lastRowFirstColumn="0" w:lastRowLastColumn="0"/>
              <w:rPr>
                <w:rFonts w:ascii="Calibri" w:hAnsi="Calibri" w:cs="Calibri"/>
                <w:color w:val="FFFFFF"/>
                <w:szCs w:val="24"/>
              </w:rPr>
            </w:pPr>
            <w:r w:rsidRPr="00CA67BA">
              <w:rPr>
                <w:rFonts w:ascii="Calibri" w:hAnsi="Calibri" w:cs="Calibri"/>
                <w:color w:val="FFFFFF"/>
                <w:szCs w:val="24"/>
              </w:rPr>
              <w:t xml:space="preserve">Present in </w:t>
            </w:r>
          </w:p>
          <w:p w:rsidR="00CA67BA" w:rsidRPr="00CA67BA" w:rsidRDefault="00CA67BA" w:rsidP="00CA67BA">
            <w:pPr>
              <w:spacing w:line="240" w:lineRule="auto"/>
              <w:contextualSpacing w:val="0"/>
              <w:cnfStyle w:val="100000000000" w:firstRow="1" w:lastRow="0" w:firstColumn="0" w:lastColumn="0" w:oddVBand="0" w:evenVBand="0" w:oddHBand="0" w:evenHBand="0" w:firstRowFirstColumn="0" w:firstRowLastColumn="0" w:lastRowFirstColumn="0" w:lastRowLastColumn="0"/>
              <w:rPr>
                <w:rFonts w:ascii="Calibri" w:hAnsi="Calibri" w:cs="Calibri"/>
                <w:color w:val="FFFFFF"/>
                <w:szCs w:val="24"/>
              </w:rPr>
            </w:pPr>
            <w:r w:rsidRPr="00CA67BA">
              <w:rPr>
                <w:rFonts w:ascii="Calibri" w:hAnsi="Calibri" w:cs="Calibri"/>
                <w:color w:val="FFFFFF"/>
                <w:szCs w:val="24"/>
              </w:rPr>
              <w:t>Kent County Only</w:t>
            </w:r>
          </w:p>
        </w:tc>
        <w:tc>
          <w:tcPr>
            <w:tcW w:w="2147" w:type="dxa"/>
          </w:tcPr>
          <w:p w:rsidR="00CA67BA" w:rsidRPr="00CA67BA" w:rsidRDefault="00CA67BA" w:rsidP="00CA67BA">
            <w:pPr>
              <w:spacing w:line="240" w:lineRule="auto"/>
              <w:contextualSpacing w:val="0"/>
              <w:cnfStyle w:val="100000000000" w:firstRow="1" w:lastRow="0" w:firstColumn="0" w:lastColumn="0" w:oddVBand="0" w:evenVBand="0" w:oddHBand="0" w:evenHBand="0" w:firstRowFirstColumn="0" w:firstRowLastColumn="0" w:lastRowFirstColumn="0" w:lastRowLastColumn="0"/>
              <w:rPr>
                <w:rFonts w:ascii="Calibri" w:hAnsi="Calibri" w:cs="Calibri"/>
                <w:color w:val="FFFFFF"/>
                <w:szCs w:val="24"/>
              </w:rPr>
            </w:pPr>
            <w:r w:rsidRPr="00CA67BA">
              <w:rPr>
                <w:rFonts w:ascii="Calibri" w:hAnsi="Calibri" w:cs="Calibri"/>
                <w:color w:val="FFFFFF"/>
                <w:szCs w:val="24"/>
              </w:rPr>
              <w:t>Primary Funding Source</w:t>
            </w:r>
          </w:p>
        </w:tc>
      </w:tr>
      <w:tr w:rsidR="00CA67BA" w:rsidRPr="00CA67BA" w:rsidTr="00B9087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768" w:type="dxa"/>
          </w:tcPr>
          <w:p w:rsidR="00CA67BA" w:rsidRPr="00CA67BA" w:rsidRDefault="00CA67BA" w:rsidP="00CA67BA">
            <w:pPr>
              <w:spacing w:line="240" w:lineRule="auto"/>
              <w:contextualSpacing w:val="0"/>
              <w:rPr>
                <w:rFonts w:ascii="Calibri" w:hAnsi="Calibri" w:cs="Calibri"/>
                <w:color w:val="FFFFFF"/>
                <w:szCs w:val="24"/>
              </w:rPr>
            </w:pPr>
            <w:r w:rsidRPr="00CA67BA">
              <w:rPr>
                <w:rFonts w:ascii="Calibri" w:hAnsi="Calibri" w:cs="Calibri"/>
                <w:color w:val="FFFFFF"/>
                <w:szCs w:val="24"/>
              </w:rPr>
              <w:t>Counseling</w:t>
            </w:r>
          </w:p>
        </w:tc>
        <w:tc>
          <w:tcPr>
            <w:tcW w:w="2026" w:type="dxa"/>
          </w:tcPr>
          <w:p w:rsidR="00CA67BA" w:rsidRPr="00CA67BA" w:rsidRDefault="00CA67BA" w:rsidP="00CA67BA">
            <w:pPr>
              <w:spacing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Cs w:val="24"/>
              </w:rPr>
            </w:pPr>
          </w:p>
        </w:tc>
        <w:tc>
          <w:tcPr>
            <w:tcW w:w="2026" w:type="dxa"/>
          </w:tcPr>
          <w:p w:rsidR="00CA67BA" w:rsidRPr="00CA67BA" w:rsidRDefault="00CA67BA" w:rsidP="00CA67BA">
            <w:pPr>
              <w:spacing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Cs w:val="24"/>
              </w:rPr>
            </w:pPr>
            <w:r w:rsidRPr="00CA67BA">
              <w:rPr>
                <w:rFonts w:ascii="Calibri" w:hAnsi="Calibri" w:cs="Calibri"/>
                <w:b/>
                <w:color w:val="auto"/>
                <w:szCs w:val="24"/>
              </w:rPr>
              <w:t>X</w:t>
            </w:r>
          </w:p>
        </w:tc>
        <w:tc>
          <w:tcPr>
            <w:tcW w:w="2147" w:type="dxa"/>
          </w:tcPr>
          <w:p w:rsidR="00CA67BA" w:rsidRPr="00CA67BA" w:rsidRDefault="00CA67BA" w:rsidP="00CA67BA">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szCs w:val="24"/>
              </w:rPr>
            </w:pPr>
            <w:r w:rsidRPr="00CA67BA">
              <w:rPr>
                <w:rFonts w:ascii="Calibri" w:hAnsi="Calibri" w:cs="Calibri"/>
                <w:color w:val="auto"/>
                <w:szCs w:val="24"/>
              </w:rPr>
              <w:t>Millage/OAA</w:t>
            </w:r>
          </w:p>
        </w:tc>
      </w:tr>
      <w:tr w:rsidR="00CA67BA" w:rsidRPr="00CA67BA" w:rsidTr="00B9087A">
        <w:trPr>
          <w:trHeight w:val="381"/>
        </w:trPr>
        <w:tc>
          <w:tcPr>
            <w:cnfStyle w:val="001000000000" w:firstRow="0" w:lastRow="0" w:firstColumn="1" w:lastColumn="0" w:oddVBand="0" w:evenVBand="0" w:oddHBand="0" w:evenHBand="0" w:firstRowFirstColumn="0" w:firstRowLastColumn="0" w:lastRowFirstColumn="0" w:lastRowLastColumn="0"/>
            <w:tcW w:w="3768" w:type="dxa"/>
          </w:tcPr>
          <w:p w:rsidR="00CA67BA" w:rsidRPr="00CA67BA" w:rsidRDefault="00CA67BA" w:rsidP="00CA67BA">
            <w:pPr>
              <w:spacing w:line="240" w:lineRule="auto"/>
              <w:contextualSpacing w:val="0"/>
              <w:rPr>
                <w:rFonts w:ascii="Calibri" w:hAnsi="Calibri" w:cs="Calibri"/>
                <w:color w:val="FFFFFF"/>
                <w:szCs w:val="24"/>
              </w:rPr>
            </w:pPr>
            <w:r w:rsidRPr="00CA67BA">
              <w:rPr>
                <w:rFonts w:ascii="Calibri" w:hAnsi="Calibri" w:cs="Calibri"/>
                <w:color w:val="FFFFFF"/>
                <w:szCs w:val="24"/>
              </w:rPr>
              <w:t>Dental Services</w:t>
            </w:r>
          </w:p>
        </w:tc>
        <w:tc>
          <w:tcPr>
            <w:tcW w:w="2026" w:type="dxa"/>
          </w:tcPr>
          <w:p w:rsidR="00CA67BA" w:rsidRPr="00CA67BA" w:rsidRDefault="00CA67BA" w:rsidP="00CA67B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Cs w:val="24"/>
              </w:rPr>
            </w:pPr>
          </w:p>
        </w:tc>
        <w:tc>
          <w:tcPr>
            <w:tcW w:w="2026" w:type="dxa"/>
          </w:tcPr>
          <w:p w:rsidR="00CA67BA" w:rsidRPr="00CA67BA" w:rsidRDefault="00CA67BA" w:rsidP="00CA67B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Cs w:val="24"/>
              </w:rPr>
            </w:pPr>
            <w:r w:rsidRPr="00CA67BA">
              <w:rPr>
                <w:rFonts w:ascii="Calibri" w:hAnsi="Calibri" w:cs="Calibri"/>
                <w:b/>
                <w:color w:val="auto"/>
                <w:szCs w:val="24"/>
              </w:rPr>
              <w:t>X</w:t>
            </w:r>
          </w:p>
        </w:tc>
        <w:tc>
          <w:tcPr>
            <w:tcW w:w="2147" w:type="dxa"/>
          </w:tcPr>
          <w:p w:rsidR="00CA67BA" w:rsidRPr="00CA67BA" w:rsidRDefault="00CA67BA" w:rsidP="00CA67BA">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4"/>
              </w:rPr>
            </w:pPr>
            <w:r w:rsidRPr="00CA67BA">
              <w:rPr>
                <w:rFonts w:ascii="Calibri" w:hAnsi="Calibri" w:cs="Calibri"/>
                <w:color w:val="auto"/>
                <w:szCs w:val="24"/>
              </w:rPr>
              <w:t>Millage</w:t>
            </w:r>
          </w:p>
        </w:tc>
      </w:tr>
      <w:tr w:rsidR="00CA67BA" w:rsidRPr="00CA67BA" w:rsidTr="00B9087A">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3768" w:type="dxa"/>
          </w:tcPr>
          <w:p w:rsidR="00CA67BA" w:rsidRPr="00CA67BA" w:rsidRDefault="00CA67BA" w:rsidP="00CA67BA">
            <w:pPr>
              <w:spacing w:line="240" w:lineRule="auto"/>
              <w:contextualSpacing w:val="0"/>
              <w:rPr>
                <w:rFonts w:ascii="Calibri" w:hAnsi="Calibri" w:cs="Calibri"/>
                <w:color w:val="FFFFFF"/>
                <w:szCs w:val="24"/>
              </w:rPr>
            </w:pPr>
            <w:r w:rsidRPr="00CA67BA">
              <w:rPr>
                <w:rFonts w:ascii="Calibri" w:hAnsi="Calibri" w:cs="Calibri"/>
                <w:color w:val="FFFFFF"/>
                <w:szCs w:val="24"/>
              </w:rPr>
              <w:t>Dementia Care</w:t>
            </w:r>
          </w:p>
          <w:p w:rsidR="00CA67BA" w:rsidRPr="00CA67BA" w:rsidRDefault="00CA67BA" w:rsidP="00CA67BA">
            <w:pPr>
              <w:spacing w:line="240" w:lineRule="auto"/>
              <w:contextualSpacing w:val="0"/>
              <w:rPr>
                <w:rFonts w:ascii="Calibri" w:hAnsi="Calibri" w:cs="Calibri"/>
                <w:color w:val="FFFFFF"/>
                <w:szCs w:val="24"/>
              </w:rPr>
            </w:pPr>
            <w:r w:rsidRPr="00CA67BA">
              <w:rPr>
                <w:rFonts w:ascii="Calibri" w:hAnsi="Calibri" w:cs="Calibri"/>
                <w:color w:val="FFFFFF"/>
                <w:szCs w:val="24"/>
              </w:rPr>
              <w:t>Fraud Prevention</w:t>
            </w:r>
          </w:p>
        </w:tc>
        <w:tc>
          <w:tcPr>
            <w:tcW w:w="2026" w:type="dxa"/>
          </w:tcPr>
          <w:p w:rsidR="00CA67BA" w:rsidRPr="00CA67BA" w:rsidRDefault="00CA67BA" w:rsidP="00CA67BA">
            <w:pPr>
              <w:spacing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Cs w:val="24"/>
              </w:rPr>
            </w:pPr>
          </w:p>
        </w:tc>
        <w:tc>
          <w:tcPr>
            <w:tcW w:w="2026" w:type="dxa"/>
          </w:tcPr>
          <w:p w:rsidR="00CA67BA" w:rsidRPr="00CA67BA" w:rsidRDefault="00CA67BA" w:rsidP="00CA67BA">
            <w:pPr>
              <w:spacing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Cs w:val="24"/>
              </w:rPr>
            </w:pPr>
            <w:r w:rsidRPr="00CA67BA">
              <w:rPr>
                <w:rFonts w:ascii="Calibri" w:hAnsi="Calibri" w:cs="Calibri"/>
                <w:b/>
                <w:color w:val="auto"/>
                <w:szCs w:val="24"/>
              </w:rPr>
              <w:t>X</w:t>
            </w:r>
          </w:p>
          <w:p w:rsidR="00CA67BA" w:rsidRPr="00CA67BA" w:rsidRDefault="00CA67BA" w:rsidP="00CA67BA">
            <w:pPr>
              <w:spacing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Cs w:val="24"/>
              </w:rPr>
            </w:pPr>
            <w:r w:rsidRPr="00CA67BA">
              <w:rPr>
                <w:rFonts w:ascii="Calibri" w:hAnsi="Calibri" w:cs="Calibri"/>
                <w:b/>
                <w:color w:val="auto"/>
                <w:szCs w:val="24"/>
              </w:rPr>
              <w:t>X</w:t>
            </w:r>
          </w:p>
        </w:tc>
        <w:tc>
          <w:tcPr>
            <w:tcW w:w="2147" w:type="dxa"/>
          </w:tcPr>
          <w:p w:rsidR="00CA67BA" w:rsidRPr="00CA67BA" w:rsidRDefault="00CA67BA" w:rsidP="00CA67BA">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szCs w:val="24"/>
              </w:rPr>
            </w:pPr>
            <w:r w:rsidRPr="00CA67BA">
              <w:rPr>
                <w:rFonts w:ascii="Calibri" w:hAnsi="Calibri" w:cs="Calibri"/>
                <w:color w:val="auto"/>
                <w:szCs w:val="24"/>
              </w:rPr>
              <w:t>Millage</w:t>
            </w:r>
          </w:p>
          <w:p w:rsidR="00CA67BA" w:rsidRPr="00CA67BA" w:rsidRDefault="00CA67BA" w:rsidP="00CA67BA">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szCs w:val="24"/>
              </w:rPr>
            </w:pPr>
            <w:r w:rsidRPr="00CA67BA">
              <w:rPr>
                <w:rFonts w:ascii="Calibri" w:hAnsi="Calibri" w:cs="Calibri"/>
                <w:color w:val="auto"/>
                <w:szCs w:val="24"/>
              </w:rPr>
              <w:t>Millage</w:t>
            </w:r>
          </w:p>
        </w:tc>
      </w:tr>
      <w:tr w:rsidR="00CA67BA" w:rsidRPr="00CA67BA" w:rsidTr="00B9087A">
        <w:trPr>
          <w:trHeight w:val="406"/>
        </w:trPr>
        <w:tc>
          <w:tcPr>
            <w:cnfStyle w:val="001000000000" w:firstRow="0" w:lastRow="0" w:firstColumn="1" w:lastColumn="0" w:oddVBand="0" w:evenVBand="0" w:oddHBand="0" w:evenHBand="0" w:firstRowFirstColumn="0" w:firstRowLastColumn="0" w:lastRowFirstColumn="0" w:lastRowLastColumn="0"/>
            <w:tcW w:w="3768" w:type="dxa"/>
          </w:tcPr>
          <w:p w:rsidR="00CA67BA" w:rsidRPr="00CA67BA" w:rsidRDefault="00CA67BA" w:rsidP="00CA67BA">
            <w:pPr>
              <w:spacing w:line="240" w:lineRule="auto"/>
              <w:contextualSpacing w:val="0"/>
              <w:rPr>
                <w:rFonts w:ascii="Calibri" w:hAnsi="Calibri" w:cs="Calibri"/>
                <w:color w:val="FFFFFF"/>
                <w:szCs w:val="24"/>
              </w:rPr>
            </w:pPr>
            <w:r w:rsidRPr="00CA67BA">
              <w:rPr>
                <w:rFonts w:ascii="Calibri" w:hAnsi="Calibri" w:cs="Calibri"/>
                <w:color w:val="FFFFFF"/>
                <w:szCs w:val="24"/>
              </w:rPr>
              <w:t>Guardianship</w:t>
            </w:r>
          </w:p>
        </w:tc>
        <w:tc>
          <w:tcPr>
            <w:tcW w:w="2026" w:type="dxa"/>
          </w:tcPr>
          <w:p w:rsidR="00CA67BA" w:rsidRPr="00CA67BA" w:rsidRDefault="00CA67BA" w:rsidP="00CA67B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Cs w:val="24"/>
              </w:rPr>
            </w:pPr>
          </w:p>
        </w:tc>
        <w:tc>
          <w:tcPr>
            <w:tcW w:w="2026" w:type="dxa"/>
          </w:tcPr>
          <w:p w:rsidR="00CA67BA" w:rsidRPr="00CA67BA" w:rsidRDefault="00CA67BA" w:rsidP="00CA67B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Cs w:val="24"/>
              </w:rPr>
            </w:pPr>
            <w:r w:rsidRPr="00CA67BA">
              <w:rPr>
                <w:rFonts w:ascii="Calibri" w:hAnsi="Calibri" w:cs="Calibri"/>
                <w:b/>
                <w:color w:val="auto"/>
                <w:szCs w:val="24"/>
              </w:rPr>
              <w:t>X</w:t>
            </w:r>
          </w:p>
        </w:tc>
        <w:tc>
          <w:tcPr>
            <w:tcW w:w="2147" w:type="dxa"/>
          </w:tcPr>
          <w:p w:rsidR="00CA67BA" w:rsidRPr="00CA67BA" w:rsidRDefault="00CA67BA" w:rsidP="00CA67BA">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4"/>
              </w:rPr>
            </w:pPr>
            <w:r w:rsidRPr="00CA67BA">
              <w:rPr>
                <w:rFonts w:ascii="Calibri" w:hAnsi="Calibri" w:cs="Calibri"/>
                <w:color w:val="auto"/>
                <w:szCs w:val="24"/>
              </w:rPr>
              <w:t>Millage</w:t>
            </w:r>
          </w:p>
        </w:tc>
      </w:tr>
      <w:tr w:rsidR="00CA67BA" w:rsidRPr="00CA67BA" w:rsidTr="00B9087A">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768" w:type="dxa"/>
          </w:tcPr>
          <w:p w:rsidR="00CA67BA" w:rsidRPr="00CA67BA" w:rsidRDefault="00CA67BA" w:rsidP="00CA67BA">
            <w:pPr>
              <w:spacing w:line="240" w:lineRule="auto"/>
              <w:contextualSpacing w:val="0"/>
              <w:rPr>
                <w:rFonts w:ascii="Calibri" w:hAnsi="Calibri" w:cs="Calibri"/>
                <w:color w:val="FFFFFF"/>
                <w:szCs w:val="24"/>
              </w:rPr>
            </w:pPr>
            <w:r w:rsidRPr="00CA67BA">
              <w:rPr>
                <w:rFonts w:ascii="Calibri" w:hAnsi="Calibri" w:cs="Calibri"/>
                <w:color w:val="FFFFFF"/>
                <w:szCs w:val="24"/>
              </w:rPr>
              <w:t>Hearing Aids</w:t>
            </w:r>
          </w:p>
        </w:tc>
        <w:tc>
          <w:tcPr>
            <w:tcW w:w="2026" w:type="dxa"/>
          </w:tcPr>
          <w:p w:rsidR="00CA67BA" w:rsidRPr="00CA67BA" w:rsidRDefault="00CA67BA" w:rsidP="00CA67BA">
            <w:pPr>
              <w:spacing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Cs w:val="24"/>
              </w:rPr>
            </w:pPr>
          </w:p>
        </w:tc>
        <w:tc>
          <w:tcPr>
            <w:tcW w:w="2026" w:type="dxa"/>
          </w:tcPr>
          <w:p w:rsidR="00CA67BA" w:rsidRPr="00CA67BA" w:rsidRDefault="00CA67BA" w:rsidP="00CA67BA">
            <w:pPr>
              <w:spacing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Cs w:val="24"/>
              </w:rPr>
            </w:pPr>
            <w:r w:rsidRPr="00CA67BA">
              <w:rPr>
                <w:rFonts w:ascii="Calibri" w:hAnsi="Calibri" w:cs="Calibri"/>
                <w:b/>
                <w:color w:val="auto"/>
                <w:szCs w:val="24"/>
              </w:rPr>
              <w:t>X</w:t>
            </w:r>
          </w:p>
        </w:tc>
        <w:tc>
          <w:tcPr>
            <w:tcW w:w="2147" w:type="dxa"/>
          </w:tcPr>
          <w:p w:rsidR="00CA67BA" w:rsidRPr="00CA67BA" w:rsidRDefault="00CA67BA" w:rsidP="00CA67BA">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szCs w:val="24"/>
              </w:rPr>
            </w:pPr>
            <w:r w:rsidRPr="00CA67BA">
              <w:rPr>
                <w:rFonts w:ascii="Calibri" w:hAnsi="Calibri" w:cs="Calibri"/>
                <w:color w:val="auto"/>
                <w:szCs w:val="24"/>
              </w:rPr>
              <w:t>Millage</w:t>
            </w:r>
          </w:p>
        </w:tc>
      </w:tr>
      <w:tr w:rsidR="00CA67BA" w:rsidRPr="00CA67BA" w:rsidTr="00B9087A">
        <w:trPr>
          <w:trHeight w:val="406"/>
        </w:trPr>
        <w:tc>
          <w:tcPr>
            <w:cnfStyle w:val="001000000000" w:firstRow="0" w:lastRow="0" w:firstColumn="1" w:lastColumn="0" w:oddVBand="0" w:evenVBand="0" w:oddHBand="0" w:evenHBand="0" w:firstRowFirstColumn="0" w:firstRowLastColumn="0" w:lastRowFirstColumn="0" w:lastRowLastColumn="0"/>
            <w:tcW w:w="3768" w:type="dxa"/>
          </w:tcPr>
          <w:p w:rsidR="00CA67BA" w:rsidRPr="00CA67BA" w:rsidRDefault="00CA67BA" w:rsidP="00CA67BA">
            <w:pPr>
              <w:spacing w:line="240" w:lineRule="auto"/>
              <w:contextualSpacing w:val="0"/>
              <w:rPr>
                <w:rFonts w:ascii="Calibri" w:hAnsi="Calibri" w:cs="Calibri"/>
                <w:color w:val="FFFFFF"/>
                <w:szCs w:val="24"/>
              </w:rPr>
            </w:pPr>
            <w:r w:rsidRPr="00CA67BA">
              <w:rPr>
                <w:rFonts w:ascii="Calibri" w:hAnsi="Calibri" w:cs="Calibri"/>
                <w:color w:val="FFFFFF"/>
                <w:szCs w:val="24"/>
              </w:rPr>
              <w:t>Home Modifications</w:t>
            </w:r>
          </w:p>
        </w:tc>
        <w:tc>
          <w:tcPr>
            <w:tcW w:w="2026" w:type="dxa"/>
          </w:tcPr>
          <w:p w:rsidR="00CA67BA" w:rsidRPr="00CA67BA" w:rsidRDefault="00CA67BA" w:rsidP="00CA67B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Cs w:val="24"/>
              </w:rPr>
            </w:pPr>
          </w:p>
        </w:tc>
        <w:tc>
          <w:tcPr>
            <w:tcW w:w="2026" w:type="dxa"/>
          </w:tcPr>
          <w:p w:rsidR="00CA67BA" w:rsidRPr="00CA67BA" w:rsidRDefault="00CA67BA" w:rsidP="00CA67B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Cs w:val="24"/>
              </w:rPr>
            </w:pPr>
            <w:r w:rsidRPr="00CA67BA">
              <w:rPr>
                <w:rFonts w:ascii="Calibri" w:hAnsi="Calibri" w:cs="Calibri"/>
                <w:b/>
                <w:color w:val="auto"/>
                <w:szCs w:val="24"/>
              </w:rPr>
              <w:t>X</w:t>
            </w:r>
          </w:p>
        </w:tc>
        <w:tc>
          <w:tcPr>
            <w:tcW w:w="2147" w:type="dxa"/>
          </w:tcPr>
          <w:p w:rsidR="00CA67BA" w:rsidRPr="00CA67BA" w:rsidRDefault="00CA67BA" w:rsidP="00CA67BA">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4"/>
              </w:rPr>
            </w:pPr>
            <w:r w:rsidRPr="00CA67BA">
              <w:rPr>
                <w:rFonts w:ascii="Calibri" w:hAnsi="Calibri" w:cs="Calibri"/>
                <w:color w:val="auto"/>
                <w:szCs w:val="24"/>
              </w:rPr>
              <w:t>Millage</w:t>
            </w:r>
          </w:p>
        </w:tc>
      </w:tr>
      <w:tr w:rsidR="00CA67BA" w:rsidRPr="00CA67BA" w:rsidTr="00B9087A">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3768" w:type="dxa"/>
          </w:tcPr>
          <w:p w:rsidR="00CA67BA" w:rsidRPr="00CA67BA" w:rsidRDefault="00CA67BA" w:rsidP="00CA67BA">
            <w:pPr>
              <w:spacing w:line="240" w:lineRule="auto"/>
              <w:contextualSpacing w:val="0"/>
              <w:rPr>
                <w:rFonts w:ascii="Calibri" w:hAnsi="Calibri" w:cs="Calibri"/>
                <w:color w:val="FFFFFF"/>
                <w:szCs w:val="24"/>
              </w:rPr>
            </w:pPr>
            <w:r w:rsidRPr="00CA67BA">
              <w:rPr>
                <w:rFonts w:ascii="Calibri" w:hAnsi="Calibri" w:cs="Calibri"/>
                <w:color w:val="FFFFFF"/>
                <w:szCs w:val="24"/>
              </w:rPr>
              <w:t>In-Home Recreation Therapy</w:t>
            </w:r>
          </w:p>
          <w:p w:rsidR="00CA67BA" w:rsidRPr="00CA67BA" w:rsidRDefault="00CA67BA" w:rsidP="00CA67BA">
            <w:pPr>
              <w:spacing w:line="240" w:lineRule="auto"/>
              <w:contextualSpacing w:val="0"/>
              <w:rPr>
                <w:rFonts w:ascii="Calibri" w:hAnsi="Calibri" w:cs="Calibri"/>
                <w:color w:val="FFFFFF"/>
                <w:szCs w:val="24"/>
              </w:rPr>
            </w:pPr>
            <w:r w:rsidRPr="00CA67BA">
              <w:rPr>
                <w:rFonts w:ascii="Calibri" w:hAnsi="Calibri" w:cs="Calibri"/>
                <w:color w:val="FFFFFF"/>
                <w:szCs w:val="24"/>
              </w:rPr>
              <w:t>Money Management</w:t>
            </w:r>
          </w:p>
        </w:tc>
        <w:tc>
          <w:tcPr>
            <w:tcW w:w="2026" w:type="dxa"/>
          </w:tcPr>
          <w:p w:rsidR="00CA67BA" w:rsidRPr="00CA67BA" w:rsidRDefault="00CA67BA" w:rsidP="00CA67BA">
            <w:pPr>
              <w:spacing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Cs w:val="24"/>
              </w:rPr>
            </w:pPr>
          </w:p>
        </w:tc>
        <w:tc>
          <w:tcPr>
            <w:tcW w:w="2026" w:type="dxa"/>
          </w:tcPr>
          <w:p w:rsidR="00CA67BA" w:rsidRPr="00CA67BA" w:rsidRDefault="00CA67BA" w:rsidP="00CA67BA">
            <w:pPr>
              <w:spacing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Cs w:val="24"/>
              </w:rPr>
            </w:pPr>
            <w:r w:rsidRPr="00CA67BA">
              <w:rPr>
                <w:rFonts w:ascii="Calibri" w:hAnsi="Calibri" w:cs="Calibri"/>
                <w:b/>
                <w:color w:val="auto"/>
                <w:szCs w:val="24"/>
              </w:rPr>
              <w:t>X</w:t>
            </w:r>
          </w:p>
          <w:p w:rsidR="00CA67BA" w:rsidRPr="00CA67BA" w:rsidRDefault="00CA67BA" w:rsidP="00CA67BA">
            <w:pPr>
              <w:spacing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Cs w:val="24"/>
              </w:rPr>
            </w:pPr>
            <w:r w:rsidRPr="00CA67BA">
              <w:rPr>
                <w:rFonts w:ascii="Calibri" w:hAnsi="Calibri" w:cs="Calibri"/>
                <w:b/>
                <w:color w:val="auto"/>
                <w:szCs w:val="24"/>
              </w:rPr>
              <w:t>X</w:t>
            </w:r>
          </w:p>
        </w:tc>
        <w:tc>
          <w:tcPr>
            <w:tcW w:w="2147" w:type="dxa"/>
          </w:tcPr>
          <w:p w:rsidR="00CA67BA" w:rsidRPr="00CA67BA" w:rsidRDefault="00CA67BA" w:rsidP="00CA67BA">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szCs w:val="24"/>
              </w:rPr>
            </w:pPr>
            <w:r w:rsidRPr="00CA67BA">
              <w:rPr>
                <w:rFonts w:ascii="Calibri" w:hAnsi="Calibri" w:cs="Calibri"/>
                <w:color w:val="auto"/>
                <w:szCs w:val="24"/>
              </w:rPr>
              <w:t>Millage</w:t>
            </w:r>
          </w:p>
          <w:p w:rsidR="00CA67BA" w:rsidRPr="00CA67BA" w:rsidRDefault="00CA67BA" w:rsidP="00CA67BA">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szCs w:val="24"/>
              </w:rPr>
            </w:pPr>
            <w:r w:rsidRPr="00CA67BA">
              <w:rPr>
                <w:rFonts w:ascii="Calibri" w:hAnsi="Calibri" w:cs="Calibri"/>
                <w:color w:val="auto"/>
                <w:szCs w:val="24"/>
              </w:rPr>
              <w:t>Millage</w:t>
            </w:r>
          </w:p>
        </w:tc>
      </w:tr>
      <w:tr w:rsidR="00CA67BA" w:rsidRPr="00CA67BA" w:rsidTr="00B9087A">
        <w:trPr>
          <w:trHeight w:val="381"/>
        </w:trPr>
        <w:tc>
          <w:tcPr>
            <w:cnfStyle w:val="001000000000" w:firstRow="0" w:lastRow="0" w:firstColumn="1" w:lastColumn="0" w:oddVBand="0" w:evenVBand="0" w:oddHBand="0" w:evenHBand="0" w:firstRowFirstColumn="0" w:firstRowLastColumn="0" w:lastRowFirstColumn="0" w:lastRowLastColumn="0"/>
            <w:tcW w:w="3768" w:type="dxa"/>
          </w:tcPr>
          <w:p w:rsidR="00CA67BA" w:rsidRPr="00CA67BA" w:rsidRDefault="00CA67BA" w:rsidP="00CA67BA">
            <w:pPr>
              <w:spacing w:line="240" w:lineRule="auto"/>
              <w:contextualSpacing w:val="0"/>
              <w:rPr>
                <w:rFonts w:ascii="Calibri" w:hAnsi="Calibri" w:cs="Calibri"/>
                <w:color w:val="FFFFFF"/>
                <w:szCs w:val="24"/>
              </w:rPr>
            </w:pPr>
            <w:r w:rsidRPr="00CA67BA">
              <w:rPr>
                <w:rFonts w:ascii="Calibri" w:hAnsi="Calibri" w:cs="Calibri"/>
                <w:color w:val="FFFFFF"/>
                <w:szCs w:val="24"/>
              </w:rPr>
              <w:t>Partner Training</w:t>
            </w:r>
          </w:p>
        </w:tc>
        <w:tc>
          <w:tcPr>
            <w:tcW w:w="2026" w:type="dxa"/>
          </w:tcPr>
          <w:p w:rsidR="00CA67BA" w:rsidRPr="00CA67BA" w:rsidRDefault="00CA67BA" w:rsidP="00CA67B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Cs w:val="24"/>
              </w:rPr>
            </w:pPr>
          </w:p>
        </w:tc>
        <w:tc>
          <w:tcPr>
            <w:tcW w:w="2026" w:type="dxa"/>
          </w:tcPr>
          <w:p w:rsidR="00CA67BA" w:rsidRPr="00CA67BA" w:rsidRDefault="00CA67BA" w:rsidP="00CA67B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Cs w:val="24"/>
              </w:rPr>
            </w:pPr>
            <w:r w:rsidRPr="00CA67BA">
              <w:rPr>
                <w:rFonts w:ascii="Calibri" w:hAnsi="Calibri" w:cs="Calibri"/>
                <w:b/>
                <w:color w:val="auto"/>
                <w:szCs w:val="24"/>
              </w:rPr>
              <w:t>X</w:t>
            </w:r>
          </w:p>
        </w:tc>
        <w:tc>
          <w:tcPr>
            <w:tcW w:w="2147" w:type="dxa"/>
          </w:tcPr>
          <w:p w:rsidR="00CA67BA" w:rsidRPr="00CA67BA" w:rsidRDefault="00CA67BA" w:rsidP="00CA67BA">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4"/>
              </w:rPr>
            </w:pPr>
            <w:r w:rsidRPr="00CA67BA">
              <w:rPr>
                <w:rFonts w:ascii="Calibri" w:hAnsi="Calibri" w:cs="Calibri"/>
                <w:color w:val="auto"/>
                <w:szCs w:val="24"/>
              </w:rPr>
              <w:t>Millage</w:t>
            </w:r>
          </w:p>
        </w:tc>
      </w:tr>
      <w:tr w:rsidR="00CA67BA" w:rsidRPr="00CA67BA" w:rsidTr="00B9087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768" w:type="dxa"/>
          </w:tcPr>
          <w:p w:rsidR="00CA67BA" w:rsidRPr="00CA67BA" w:rsidRDefault="00CA67BA" w:rsidP="00CA67BA">
            <w:pPr>
              <w:spacing w:line="240" w:lineRule="auto"/>
              <w:contextualSpacing w:val="0"/>
              <w:rPr>
                <w:rFonts w:ascii="Calibri" w:hAnsi="Calibri" w:cs="Calibri"/>
                <w:color w:val="FFFFFF"/>
                <w:szCs w:val="24"/>
              </w:rPr>
            </w:pPr>
            <w:r w:rsidRPr="00CA67BA">
              <w:rPr>
                <w:rFonts w:ascii="Calibri" w:hAnsi="Calibri" w:cs="Calibri"/>
                <w:color w:val="FFFFFF"/>
                <w:szCs w:val="24"/>
              </w:rPr>
              <w:t>Shared Housing</w:t>
            </w:r>
          </w:p>
        </w:tc>
        <w:tc>
          <w:tcPr>
            <w:tcW w:w="2026" w:type="dxa"/>
          </w:tcPr>
          <w:p w:rsidR="00CA67BA" w:rsidRPr="00CA67BA" w:rsidRDefault="00CA67BA" w:rsidP="00CA67BA">
            <w:pPr>
              <w:spacing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Cs w:val="24"/>
              </w:rPr>
            </w:pPr>
            <w:r w:rsidRPr="00CA67BA">
              <w:rPr>
                <w:rFonts w:ascii="Calibri" w:hAnsi="Calibri" w:cs="Calibri"/>
                <w:b/>
                <w:color w:val="auto"/>
                <w:szCs w:val="24"/>
              </w:rPr>
              <w:t>X</w:t>
            </w:r>
          </w:p>
        </w:tc>
        <w:tc>
          <w:tcPr>
            <w:tcW w:w="2026" w:type="dxa"/>
          </w:tcPr>
          <w:p w:rsidR="00CA67BA" w:rsidRPr="00CA67BA" w:rsidRDefault="00CA67BA" w:rsidP="00CA67BA">
            <w:pPr>
              <w:spacing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Cs w:val="24"/>
              </w:rPr>
            </w:pPr>
          </w:p>
        </w:tc>
        <w:tc>
          <w:tcPr>
            <w:tcW w:w="2147" w:type="dxa"/>
          </w:tcPr>
          <w:p w:rsidR="00CA67BA" w:rsidRPr="00CA67BA" w:rsidRDefault="00CA67BA" w:rsidP="00CA67BA">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szCs w:val="24"/>
              </w:rPr>
            </w:pPr>
            <w:r w:rsidRPr="00CA67BA">
              <w:rPr>
                <w:rFonts w:ascii="Calibri" w:hAnsi="Calibri" w:cs="Calibri"/>
                <w:color w:val="auto"/>
                <w:szCs w:val="24"/>
              </w:rPr>
              <w:t>U</w:t>
            </w:r>
            <w:r w:rsidR="00147896">
              <w:rPr>
                <w:rFonts w:ascii="Calibri" w:hAnsi="Calibri" w:cs="Calibri"/>
                <w:color w:val="auto"/>
                <w:szCs w:val="24"/>
              </w:rPr>
              <w:t>niversity</w:t>
            </w:r>
            <w:r w:rsidRPr="00CA67BA">
              <w:rPr>
                <w:rFonts w:ascii="Calibri" w:hAnsi="Calibri" w:cs="Calibri"/>
                <w:color w:val="auto"/>
                <w:szCs w:val="24"/>
              </w:rPr>
              <w:t xml:space="preserve"> of M</w:t>
            </w:r>
            <w:r w:rsidR="00147896">
              <w:rPr>
                <w:rFonts w:ascii="Calibri" w:hAnsi="Calibri" w:cs="Calibri"/>
                <w:color w:val="auto"/>
                <w:szCs w:val="24"/>
              </w:rPr>
              <w:t>ichigan</w:t>
            </w:r>
          </w:p>
        </w:tc>
      </w:tr>
      <w:tr w:rsidR="00CA67BA" w:rsidRPr="00CA67BA" w:rsidTr="00B9087A">
        <w:trPr>
          <w:trHeight w:val="381"/>
        </w:trPr>
        <w:tc>
          <w:tcPr>
            <w:cnfStyle w:val="001000000000" w:firstRow="0" w:lastRow="0" w:firstColumn="1" w:lastColumn="0" w:oddVBand="0" w:evenVBand="0" w:oddHBand="0" w:evenHBand="0" w:firstRowFirstColumn="0" w:firstRowLastColumn="0" w:lastRowFirstColumn="0" w:lastRowLastColumn="0"/>
            <w:tcW w:w="3768" w:type="dxa"/>
          </w:tcPr>
          <w:p w:rsidR="00CA67BA" w:rsidRPr="00CA67BA" w:rsidRDefault="00CA67BA" w:rsidP="00CA67BA">
            <w:pPr>
              <w:spacing w:line="240" w:lineRule="auto"/>
              <w:contextualSpacing w:val="0"/>
              <w:rPr>
                <w:rFonts w:ascii="Calibri" w:hAnsi="Calibri" w:cs="Calibri"/>
                <w:color w:val="FFFFFF"/>
                <w:szCs w:val="24"/>
              </w:rPr>
            </w:pPr>
            <w:r w:rsidRPr="00CA67BA">
              <w:rPr>
                <w:rFonts w:ascii="Calibri" w:hAnsi="Calibri" w:cs="Calibri"/>
                <w:color w:val="FFFFFF"/>
                <w:szCs w:val="24"/>
              </w:rPr>
              <w:t>Vaccinations</w:t>
            </w:r>
          </w:p>
        </w:tc>
        <w:tc>
          <w:tcPr>
            <w:tcW w:w="2026" w:type="dxa"/>
          </w:tcPr>
          <w:p w:rsidR="00CA67BA" w:rsidRPr="00CA67BA" w:rsidRDefault="00CA67BA" w:rsidP="00CA67B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Cs w:val="24"/>
              </w:rPr>
            </w:pPr>
          </w:p>
        </w:tc>
        <w:tc>
          <w:tcPr>
            <w:tcW w:w="2026" w:type="dxa"/>
          </w:tcPr>
          <w:p w:rsidR="00CA67BA" w:rsidRPr="00CA67BA" w:rsidRDefault="00CA67BA" w:rsidP="00CA67B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Cs w:val="24"/>
              </w:rPr>
            </w:pPr>
            <w:r w:rsidRPr="00CA67BA">
              <w:rPr>
                <w:rFonts w:ascii="Calibri" w:hAnsi="Calibri" w:cs="Calibri"/>
                <w:b/>
                <w:color w:val="auto"/>
                <w:szCs w:val="24"/>
              </w:rPr>
              <w:t>X</w:t>
            </w:r>
          </w:p>
        </w:tc>
        <w:tc>
          <w:tcPr>
            <w:tcW w:w="2147" w:type="dxa"/>
          </w:tcPr>
          <w:p w:rsidR="00CA67BA" w:rsidRPr="00CA67BA" w:rsidRDefault="00CA67BA" w:rsidP="00CA67BA">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4"/>
              </w:rPr>
            </w:pPr>
            <w:r w:rsidRPr="00CA67BA">
              <w:rPr>
                <w:rFonts w:ascii="Calibri" w:hAnsi="Calibri" w:cs="Calibri"/>
                <w:color w:val="auto"/>
                <w:szCs w:val="24"/>
              </w:rPr>
              <w:t>Millage</w:t>
            </w:r>
          </w:p>
        </w:tc>
      </w:tr>
    </w:tbl>
    <w:p w:rsidR="00CA67BA" w:rsidRPr="00CA67BA" w:rsidRDefault="00CA67BA" w:rsidP="00CA67BA">
      <w:pPr>
        <w:spacing w:line="240" w:lineRule="auto"/>
        <w:contextualSpacing w:val="0"/>
        <w:rPr>
          <w:rFonts w:ascii="Calibri" w:eastAsia="Times New Roman" w:hAnsi="Calibri" w:cs="Calibri"/>
          <w:color w:val="auto"/>
          <w:szCs w:val="24"/>
          <w:lang w:eastAsia="en-US"/>
        </w:rPr>
      </w:pPr>
    </w:p>
    <w:p w:rsidR="00CA67BA" w:rsidRPr="00CA67BA" w:rsidRDefault="00CA67BA" w:rsidP="00CA67BA">
      <w:pPr>
        <w:spacing w:line="240" w:lineRule="auto"/>
        <w:contextualSpacing w:val="0"/>
        <w:rPr>
          <w:rFonts w:ascii="Calibri" w:eastAsia="Times New Roman" w:hAnsi="Calibri" w:cs="Calibri"/>
          <w:color w:val="auto"/>
          <w:szCs w:val="24"/>
          <w:lang w:eastAsia="en-US"/>
        </w:rPr>
      </w:pPr>
    </w:p>
    <w:p w:rsidR="00CA67BA" w:rsidRPr="00CA67BA" w:rsidRDefault="00CA67BA" w:rsidP="00B9087A">
      <w:pPr>
        <w:pStyle w:val="Heading3"/>
        <w:jc w:val="left"/>
        <w:rPr>
          <w:lang w:eastAsia="en-US"/>
        </w:rPr>
      </w:pPr>
      <w:r w:rsidRPr="00CA67BA">
        <w:rPr>
          <w:lang w:eastAsia="en-US"/>
        </w:rPr>
        <w:t>CONCLUSION</w:t>
      </w:r>
    </w:p>
    <w:p w:rsidR="00CA67BA" w:rsidRPr="00CA67BA" w:rsidRDefault="00CA67BA" w:rsidP="00CA67BA">
      <w:pPr>
        <w:spacing w:line="240" w:lineRule="auto"/>
        <w:contextualSpacing w:val="0"/>
        <w:rPr>
          <w:rFonts w:ascii="Calibri" w:eastAsia="Times New Roman" w:hAnsi="Calibri" w:cs="Calibri"/>
          <w:color w:val="auto"/>
          <w:szCs w:val="24"/>
          <w:lang w:eastAsia="en-US"/>
        </w:rPr>
      </w:pPr>
      <w:r w:rsidRPr="00CA67BA">
        <w:rPr>
          <w:rFonts w:ascii="Calibri" w:eastAsia="Times New Roman" w:hAnsi="Calibri" w:cs="Calibri"/>
          <w:color w:val="auto"/>
          <w:szCs w:val="24"/>
          <w:lang w:eastAsia="en-US"/>
        </w:rPr>
        <w:t xml:space="preserve">The provision of service units per 1,000 seniors in Washtenaw County using funding available through their Area Agency on Aging is comparable to Kent County, </w:t>
      </w:r>
      <w:proofErr w:type="gramStart"/>
      <w:r w:rsidRPr="00CA67BA">
        <w:rPr>
          <w:rFonts w:ascii="Calibri" w:eastAsia="Times New Roman" w:hAnsi="Calibri" w:cs="Calibri"/>
          <w:color w:val="auto"/>
          <w:szCs w:val="24"/>
          <w:lang w:eastAsia="en-US"/>
        </w:rPr>
        <w:t>with the exception of</w:t>
      </w:r>
      <w:proofErr w:type="gramEnd"/>
      <w:r w:rsidRPr="00CA67BA">
        <w:rPr>
          <w:rFonts w:ascii="Calibri" w:eastAsia="Times New Roman" w:hAnsi="Calibri" w:cs="Calibri"/>
          <w:color w:val="auto"/>
          <w:szCs w:val="24"/>
          <w:lang w:eastAsia="en-US"/>
        </w:rPr>
        <w:t xml:space="preserve"> the prolific delivery of home delivered meals, where one third more meals are delivered to older Kent County residents.  When the service units supported by the Kent County Senior Millage is factored into the service levels, senior needs in Kent County are better met by the county’s Aging Network.  To the extent to which the incidence of disability and prevalence of activity of daily living limitations in each county’s senior population are comparable, Washtenaw County seniors have a higher level of unmet needs and are underserved.  The Kent County Senior Millage assessment of 0.</w:t>
      </w:r>
      <w:r w:rsidR="008E50A3">
        <w:rPr>
          <w:rFonts w:ascii="Calibri" w:eastAsia="Times New Roman" w:hAnsi="Calibri" w:cs="Calibri"/>
          <w:color w:val="auto"/>
          <w:szCs w:val="24"/>
          <w:lang w:eastAsia="en-US"/>
        </w:rPr>
        <w:t>5</w:t>
      </w:r>
      <w:r w:rsidRPr="00CA67BA">
        <w:rPr>
          <w:rFonts w:ascii="Calibri" w:eastAsia="Times New Roman" w:hAnsi="Calibri" w:cs="Calibri"/>
          <w:color w:val="auto"/>
          <w:szCs w:val="24"/>
          <w:lang w:eastAsia="en-US"/>
        </w:rPr>
        <w:t xml:space="preserve"> mils that raises approximately $11.1 million annually is clearly the factor that is responsible for the inequity.</w:t>
      </w:r>
      <w:bookmarkEnd w:id="1"/>
    </w:p>
    <w:p w:rsidR="00E523C3" w:rsidRDefault="00E523C3"/>
    <w:sectPr w:rsidR="00E523C3" w:rsidSect="00CB27A1">
      <w:headerReference w:type="default" r:id="rId15"/>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BC2" w:rsidRDefault="009D0BC2" w:rsidP="00A91D75">
      <w:r>
        <w:separator/>
      </w:r>
    </w:p>
  </w:endnote>
  <w:endnote w:type="continuationSeparator" w:id="0">
    <w:p w:rsidR="009D0BC2" w:rsidRDefault="009D0BC2"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BC2" w:rsidRDefault="009D0BC2" w:rsidP="00A91D75">
      <w:r>
        <w:separator/>
      </w:r>
    </w:p>
  </w:footnote>
  <w:footnote w:type="continuationSeparator" w:id="0">
    <w:p w:rsidR="009D0BC2" w:rsidRDefault="009D0BC2"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759A8" w:rsidTr="00A7217A">
      <w:trPr>
        <w:trHeight w:val="1060"/>
      </w:trPr>
      <w:tc>
        <w:tcPr>
          <w:tcW w:w="5861" w:type="dxa"/>
        </w:tcPr>
        <w:p w:rsidR="008759A8" w:rsidRDefault="008759A8"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B12563"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rsidR="008759A8" w:rsidRDefault="00D476F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119058</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F1214D">
                                  <w:rPr>
                                    <w:noProof/>
                                    <w:color w:val="FFFFFF" w:themeColor="background1"/>
                                  </w:rPr>
                                  <w:t>6</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1" type="#_x0000_t202" style="position:absolute;left:0;text-align:left;margin-left:237.45pt;margin-top:9.3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" filled="f" stroked="f" strokeweight=".5pt">
                    <v:textbox inset="0,0,0,0">
                      <w:txbxContent>
                        <w:p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F1214D">
                            <w:rPr>
                              <w:noProof/>
                              <w:color w:val="FFFFFF" w:themeColor="background1"/>
                            </w:rPr>
                            <w:t>6</w:t>
                          </w:r>
                          <w:r>
                            <w:rPr>
                              <w:color w:val="FFFFFF" w:themeColor="background1"/>
                            </w:rPr>
                            <w:fldChar w:fldCharType="end"/>
                          </w:r>
                        </w:p>
                      </w:txbxContent>
                    </v:textbox>
                  </v:shape>
                </w:pict>
              </mc:Fallback>
            </mc:AlternateContent>
          </w:r>
          <w:r w:rsidR="00C6323A" w:rsidRPr="00C6323A">
            <w:rPr>
              <w:noProof/>
              <w:lang w:eastAsia="en-US"/>
            </w:rPr>
            <mc:AlternateContent>
              <mc:Choice Requires="wps">
                <w:drawing>
                  <wp:inline distT="0" distB="0" distL="0" distR="0" wp14:anchorId="14817101" wp14:editId="44D8F227">
                    <wp:extent cx="1314090" cy="573206"/>
                    <wp:effectExtent l="0" t="0" r="635" b="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314090" cy="573206"/>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rsidR="008759A8" w:rsidRPr="008759A8" w:rsidRDefault="008759A8" w:rsidP="008759A8">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817101" id="Rectangle: Single Corner Snipped 15" o:spid="_x0000_s1032" alt="colored rectangle" style="width:103.45pt;height:45.15pt;flip:x y;visibility:visible;mso-wrap-style:square;mso-left-percent:-10001;mso-top-percent:-10001;mso-position-horizontal:absolute;mso-position-horizontal-relative:char;mso-position-vertical:absolute;mso-position-vertical-relative:line;mso-left-percent:-10001;mso-top-percent:-10001;v-text-anchor:middle" coordsize="1314090,5732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" adj="-11796480,,5400" path="m,l1027487,r286603,286603l1314090,573206,,573206,,xe" fillcolor="#3a3363 [3215]" stroked="f">
                    <v:stroke joinstyle="miter"/>
                    <v:formulas/>
                    <v:path arrowok="t" o:connecttype="custom" o:connectlocs="0,0;1027487,0;1314090,286603;1314090,573206;0,573206;0,0" o:connectangles="0,0,0,0,0,0" textboxrect="0,0,1314090,573206"/>
                    <v:textbox>
                      <w:txbxContent>
                        <w:p w:rsidR="008759A8" w:rsidRPr="008759A8" w:rsidRDefault="008759A8" w:rsidP="008759A8">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0"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4"/>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11"/>
  </w:num>
  <w:num w:numId="10">
    <w:abstractNumId w:val="9"/>
  </w:num>
  <w:num w:numId="11">
    <w:abstractNumId w:val="9"/>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9"/>
  </w:num>
  <w:num w:numId="13">
    <w:abstractNumId w:val="9"/>
  </w:num>
  <w:num w:numId="14">
    <w:abstractNumId w:val="9"/>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9"/>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5"/>
  </w:num>
  <w:num w:numId="23">
    <w:abstractNumId w:val="3"/>
  </w:num>
  <w:num w:numId="24">
    <w:abstractNumId w:val="1"/>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46"/>
    <w:rsid w:val="0002111D"/>
    <w:rsid w:val="00147896"/>
    <w:rsid w:val="00184B35"/>
    <w:rsid w:val="001865F2"/>
    <w:rsid w:val="001E59F3"/>
    <w:rsid w:val="002063EE"/>
    <w:rsid w:val="00226FF2"/>
    <w:rsid w:val="002C1ABE"/>
    <w:rsid w:val="00342438"/>
    <w:rsid w:val="003F429C"/>
    <w:rsid w:val="004802FB"/>
    <w:rsid w:val="00577305"/>
    <w:rsid w:val="005C2E0B"/>
    <w:rsid w:val="00664BFF"/>
    <w:rsid w:val="00760843"/>
    <w:rsid w:val="007B0DFA"/>
    <w:rsid w:val="007E5E59"/>
    <w:rsid w:val="00823D33"/>
    <w:rsid w:val="00823DDB"/>
    <w:rsid w:val="008759A8"/>
    <w:rsid w:val="008B46AB"/>
    <w:rsid w:val="008E50A3"/>
    <w:rsid w:val="008E707B"/>
    <w:rsid w:val="009210A6"/>
    <w:rsid w:val="00924378"/>
    <w:rsid w:val="00944D7A"/>
    <w:rsid w:val="009A0F76"/>
    <w:rsid w:val="009D0BC2"/>
    <w:rsid w:val="009D211F"/>
    <w:rsid w:val="00A03BCD"/>
    <w:rsid w:val="00A7217A"/>
    <w:rsid w:val="00A86068"/>
    <w:rsid w:val="00A91D75"/>
    <w:rsid w:val="00AA704C"/>
    <w:rsid w:val="00AC343A"/>
    <w:rsid w:val="00B30731"/>
    <w:rsid w:val="00B9087A"/>
    <w:rsid w:val="00B90964"/>
    <w:rsid w:val="00B97B8B"/>
    <w:rsid w:val="00C50FEA"/>
    <w:rsid w:val="00C6323A"/>
    <w:rsid w:val="00C87193"/>
    <w:rsid w:val="00CA67BA"/>
    <w:rsid w:val="00CB27A1"/>
    <w:rsid w:val="00D476F7"/>
    <w:rsid w:val="00D55CBC"/>
    <w:rsid w:val="00D8631A"/>
    <w:rsid w:val="00D87CD8"/>
    <w:rsid w:val="00DB5498"/>
    <w:rsid w:val="00DF1CFA"/>
    <w:rsid w:val="00E523C3"/>
    <w:rsid w:val="00E5388E"/>
    <w:rsid w:val="00E6016B"/>
    <w:rsid w:val="00E94B95"/>
    <w:rsid w:val="00ED6905"/>
    <w:rsid w:val="00EF64C7"/>
    <w:rsid w:val="00F1214D"/>
    <w:rsid w:val="00F300FB"/>
    <w:rsid w:val="00F56A46"/>
    <w:rsid w:val="00FE0D74"/>
    <w:rsid w:val="00FE3D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3173787B"/>
  <w15:docId w15:val="{49B866C4-60CF-4BB1-A20C-78A78B74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customStyle="1" w:styleId="ListTable1Light-Accent61">
    <w:name w:val="List Table 1 Light - Accent 61"/>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5Dark-Accent41">
    <w:name w:val="Grid Table 5 Dark - Accent 41"/>
    <w:basedOn w:val="TableNormal"/>
    <w:next w:val="GridTable5Dark-Accent42"/>
    <w:uiPriority w:val="50"/>
    <w:rsid w:val="00CA67BA"/>
    <w:pPr>
      <w:spacing w:after="0" w:line="240" w:lineRule="auto"/>
    </w:pPr>
    <w:rPr>
      <w:rFonts w:ascii="Times New Roman" w:eastAsia="Times New Roman" w:hAnsi="Times New Roman" w:cs="Times New Roman"/>
      <w:color w:val="auto"/>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GridTable5Dark-Accent42">
    <w:name w:val="Grid Table 5 Dark - Accent 42"/>
    <w:basedOn w:val="TableNormal"/>
    <w:uiPriority w:val="50"/>
    <w:rsid w:val="00CA67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4B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4B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4B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4B83" w:themeFill="accent4"/>
      </w:tcPr>
    </w:tblStylePr>
    <w:tblStylePr w:type="band1Vert">
      <w:tblPr/>
      <w:tcPr>
        <w:shd w:val="clear" w:color="auto" w:fill="9DB2DC" w:themeFill="accent4" w:themeFillTint="66"/>
      </w:tcPr>
    </w:tblStylePr>
    <w:tblStylePr w:type="band1Horz">
      <w:tblPr/>
      <w:tcPr>
        <w:shd w:val="clear" w:color="auto" w:fill="9DB2DC"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uirj\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A3B6FD-DB82-463E-A6C3-4B92ECDE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design).dotx</Template>
  <TotalTime>52</TotalTime>
  <Pages>6</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AAA1B</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McGuire</dc:creator>
  <cp:lastModifiedBy>Jim McGuire</cp:lastModifiedBy>
  <cp:revision>8</cp:revision>
  <dcterms:created xsi:type="dcterms:W3CDTF">2018-04-10T17:39:00Z</dcterms:created>
  <dcterms:modified xsi:type="dcterms:W3CDTF">2018-04-11T19:21:00Z</dcterms:modified>
  <cp:version/>
</cp:coreProperties>
</file>